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2021</w:t>
      </w:r>
      <w:r>
        <w:rPr>
          <w:rFonts w:ascii="宋体" w:hAnsi="宋体" w:eastAsia="宋体" w:cs="宋体"/>
          <w:b/>
          <w:color w:val="C00000"/>
          <w:sz w:val="36"/>
        </w:rPr>
        <w:t>第</w:t>
      </w:r>
      <w:r>
        <w:rPr>
          <w:rFonts w:hint="eastAsia" w:ascii="宋体" w:hAnsi="宋体" w:eastAsia="宋体" w:cs="宋体"/>
          <w:b/>
          <w:color w:val="C00000"/>
          <w:sz w:val="36"/>
        </w:rPr>
        <w:t>12</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本期导读</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◆省“十四五”综合交通规划宣贯会在镇江举办</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◆省交通民营企业家沙龙活动在镇江举行</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◆宁沪公司斩获国际质量管理小组会议最高奖项</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◆全省交通运输行业获奖新信息7则</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◆全省交通运输行业综合信息11则</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◆全省交通运输行业培训、运动会简讯5则</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◆全省交通运输行业</w:t>
      </w:r>
      <w:r>
        <w:rPr>
          <w:rFonts w:hint="eastAsia" w:ascii="宋体" w:hAnsi="宋体" w:eastAsia="宋体" w:cs="宋体"/>
          <w:color w:val="C00000"/>
          <w:sz w:val="24"/>
          <w:szCs w:val="24"/>
          <w:lang w:val="en-US" w:eastAsia="zh-CN"/>
        </w:rPr>
        <w:t>交通</w:t>
      </w:r>
      <w:r>
        <w:rPr>
          <w:rFonts w:hint="eastAsia" w:ascii="宋体" w:hAnsi="宋体" w:eastAsia="宋体" w:cs="宋体"/>
          <w:color w:val="C00000"/>
          <w:sz w:val="24"/>
          <w:szCs w:val="24"/>
        </w:rPr>
        <w:t>工程</w:t>
      </w:r>
      <w:r>
        <w:rPr>
          <w:rFonts w:hint="eastAsia" w:ascii="宋体" w:hAnsi="宋体" w:eastAsia="宋体" w:cs="宋体"/>
          <w:color w:val="C00000"/>
          <w:sz w:val="24"/>
          <w:szCs w:val="24"/>
          <w:lang w:val="en-US" w:eastAsia="zh-CN"/>
        </w:rPr>
        <w:t>建设</w:t>
      </w:r>
      <w:r>
        <w:rPr>
          <w:rFonts w:hint="eastAsia" w:ascii="宋体" w:hAnsi="宋体" w:eastAsia="宋体" w:cs="宋体"/>
          <w:color w:val="C00000"/>
          <w:sz w:val="24"/>
          <w:szCs w:val="24"/>
        </w:rPr>
        <w:t>信息</w:t>
      </w:r>
      <w:r>
        <w:rPr>
          <w:rFonts w:hint="eastAsia" w:ascii="宋体" w:hAnsi="宋体" w:eastAsia="宋体" w:cs="宋体"/>
          <w:color w:val="C00000"/>
          <w:sz w:val="24"/>
          <w:szCs w:val="24"/>
          <w:lang w:val="en-US" w:eastAsia="zh-CN"/>
        </w:rPr>
        <w:t>7</w:t>
      </w:r>
      <w:r>
        <w:rPr>
          <w:rFonts w:hint="eastAsia" w:ascii="宋体" w:hAnsi="宋体" w:eastAsia="宋体" w:cs="宋体"/>
          <w:color w:val="C00000"/>
          <w:sz w:val="24"/>
          <w:szCs w:val="24"/>
        </w:rPr>
        <w:t>则</w:t>
      </w:r>
    </w:p>
    <w:p>
      <w:pPr>
        <w:spacing w:line="360" w:lineRule="auto"/>
        <w:jc w:val="center"/>
        <w:rPr>
          <w:rFonts w:ascii="宋体" w:hAnsi="宋体" w:eastAsia="宋体" w:cs="宋体"/>
          <w:sz w:val="24"/>
          <w:szCs w:val="24"/>
        </w:rPr>
      </w:pPr>
      <w:r>
        <w:rPr>
          <w:rFonts w:hint="eastAsia" w:ascii="宋体" w:hAnsi="宋体" w:eastAsia="宋体" w:cs="宋体"/>
          <w:color w:val="C00000"/>
          <w:sz w:val="24"/>
          <w:szCs w:val="24"/>
        </w:rPr>
        <w:t>省“十四五”综合交通规划宣贯会在镇江举办</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16日下午，江苏省交通企业协会在镇江润扬大桥环龙酒店举办了江苏省“十四五”综合交通运输体系发展规划宣讲会，特邀省交通运输厅党组成员、副厅长惠先宝作专题演讲，来自全省交通企事业单位的100余名负责人参加了会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惠先宝副厅长围绕发展环境、总体要求、建设现代化综合立体交通网、提升现代综合运输服务水平、推动智慧绿色平安交通建设、推动治理体系和治理能力现代化、加快推进交通强国建设试点工作和保障措施等方面展开了详细讲解，3个小时的演讲内容丰富、资料详实、图片精彩、语言生动。宣贯会座无虚席，参会人员无不被江苏率先实现交通现代化的宏伟蓝图所震撼，深感作为交通人的责任和光荣，纷纷表示要认真学习理解规划、落实本单位的发展方向和任务，为建设“强富美高”新江苏共同努力奋斗。（江苏省交通企业协会 夏婧）</w:t>
      </w:r>
    </w:p>
    <w:p>
      <w:pPr>
        <w:spacing w:line="360" w:lineRule="auto"/>
        <w:jc w:val="center"/>
        <w:rPr>
          <w:rFonts w:ascii="宋体" w:hAnsi="宋体" w:eastAsia="宋体" w:cs="宋体"/>
          <w:color w:val="C00000"/>
          <w:sz w:val="24"/>
          <w:szCs w:val="24"/>
        </w:rPr>
      </w:pPr>
      <w:r>
        <w:rPr>
          <w:rFonts w:hint="eastAsia" w:ascii="宋体" w:hAnsi="宋体" w:eastAsia="宋体" w:cs="宋体"/>
          <w:color w:val="C00000"/>
          <w:sz w:val="24"/>
          <w:szCs w:val="24"/>
        </w:rPr>
        <w:t>省交通民营企业家沙龙活动在镇江举行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16日至17日，江苏省交通民营企业家第12次沙龙活动，在润扬大桥环龙酒店举行。20余名交通民营企业家欢聚一堂，先后聆听了省交通运输厅党组成员、副厅长惠先宝关于江苏省“十四五”综合交通运输体系发展规划的宣讲，参观了润扬大桥桥展馆和润扬大桥北锚碇，围绕“规划未来，融合发展”的活动主题展开交流，省交通运输厅党组成员、副厅长金凌应邀出席沙龙的交流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交通民营企业家沙龙活动每年一次。此次活动由江苏省交通企业协会会长、沙龙常务主席朱安祥主持。金凌副厅长从“十四五”经济区域发展趋势、国内国际双循环、现代化与交通文化等三个方面作了主题演讲，打开了与会者的思路。沙龙活动轮值主席--镇江蓝舶科技股份有限公司董事长郭庆莲率先发言，介绍了企业发展的历程、“十三五”成就及本单位“十四五”规划，赢得了阵阵掌声。参会的民营企业家们联系实际、展望未来，一个接一个地吐露心声，他们感谢党和政府的好政策，感谢省厅的关心、感谢协会搭建的平台。大家感到机遇与困难并存，决心在“十四五”期间进一步融合到交通现代化的洪流中，发展壮大自身，为社会做出新的贡献。企业家们希望在融资、投标、减负、评奖等方面与国有企业平等对待，建议部门政策应与现行法规吻合、有关政策出台前多听听各方面的呼声。金凌副厅长认真听、仔细记，责成协会整理大家的意见和诉求，尽快上报省厅，并要求协会今后定期收集、梳理、上报交通企业的意见，充分发挥政府与企业之间的桥梁作用。（江苏省交通企业协会 夏婧）</w:t>
      </w:r>
    </w:p>
    <w:p>
      <w:pPr>
        <w:spacing w:line="360" w:lineRule="auto"/>
        <w:jc w:val="center"/>
        <w:rPr>
          <w:rFonts w:ascii="宋体" w:hAnsi="宋体" w:eastAsia="宋体" w:cs="宋体"/>
          <w:color w:val="C00000"/>
          <w:sz w:val="24"/>
          <w:szCs w:val="24"/>
        </w:rPr>
      </w:pPr>
      <w:r>
        <w:rPr>
          <w:rFonts w:hint="eastAsia" w:ascii="宋体" w:hAnsi="宋体" w:eastAsia="宋体" w:cs="宋体"/>
          <w:color w:val="C00000"/>
          <w:sz w:val="24"/>
          <w:szCs w:val="24"/>
        </w:rPr>
        <w:t>宁沪公司斩获国际质量管理小组会议最高奖项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24日至26日，第46届国际质量管理小组会议（中国赛区）在天津举办。江苏宁沪公司“大美宁镇”QC小组选送的《高速公路标志牌转动装置的研制》课题，在来自全球904个项目中脱颖而出，赢得国际评委高度认可，斩获大会最高奖项“Par Excellence ”金奖。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国际质量管理小组大会自1976年首次召开，至今已成功举办46届，是质量管理领域规模最大、涉及面最广、凝聚力最强的国际活动，被誉为“质量奥林匹克”。参加这一平台进行发表的QC成果，需经过各国层层筛选，代表各国质量管理的最高水平。据了解， 今年的ICQCC大会由成员国印度主办，受疫情影响，本次会议采用“云端会议”的方式进行，江苏宁沪公司3名课题发言人在天津参加线上发布答辩。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启动申报后，宁沪公司高度重视本次国际大赛，从年初开始就积极准备，对照国际质量管理小组标准，经过标准学习、完善成果讲解、报告翻译、发布演练、视频录制、模拟演练等各个环节，最终形成高质量成果，被省质量协会、中国质量协会推荐参加本次国际大赛。该QC成果改变了现有高速公路标志牌在立柱上固定的方式，由直接固定改为通过“转动装置”间接固定：把标志牌固定在“转动装置上”，再将“转动装置”固定到立柱上，只需转动标识面至侧面，即可实现道路车辆提示（或不提示）的作用，无需频繁装、拆标志牌，从原来装卸标志牌的平均20.86分钟降低到转动标志牌的平均10分钟。</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在课题研制过程中，QC小组多次针对课题各步骤进行思考和讨论，并依据《质量管理小组准则》，运用多种科学的统计方法，遵循PDCA循环，基于客观事实，进行反复修改和调整，最终研制成功并实际应用于沪宁高速易拥堵的枢纽路段。在面对大车流量时，减少占道施工时间，增加了通行效率，保证了路段畅通，提高了驾乘人员的满意度。（江苏宁沪公司宁镇处工程部 王丹）</w:t>
      </w:r>
    </w:p>
    <w:p>
      <w:pPr>
        <w:pStyle w:val="5"/>
        <w:ind w:firstLine="0" w:firstLineChars="0"/>
        <w:jc w:val="center"/>
        <w:rPr>
          <w:rFonts w:ascii="宋体" w:hAnsi="宋体" w:eastAsia="宋体" w:cs="宋体"/>
          <w:sz w:val="24"/>
          <w:szCs w:val="24"/>
        </w:rPr>
      </w:pPr>
      <w:r>
        <w:rPr>
          <w:rFonts w:hint="eastAsia" w:ascii="宋体" w:hAnsi="宋体" w:eastAsia="宋体" w:cs="宋体"/>
          <w:color w:val="C00000"/>
          <w:sz w:val="24"/>
          <w:szCs w:val="24"/>
        </w:rPr>
        <w:t>全省交通运输行业获奖新信息7则</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华设集团荣获规划行业大数据应用机构第一名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近日，由城市数据派主办的《2021全国规划行业大数据应用高峰会议暨颁奖典礼》在线上隆重举行，会议邀请了19位行业代表人物作大数据主题报告，并隆重揭晓了大数据应用十大机构等奖项。在经历8个月评选过程后，华设设计集团在45家单位中脱颖而出，获得行业大数据应用机构第一名，最佳实践案例奖两项。华设设计集团副总裁范东涛作为特邀嘉宾代表华设设计集团领奖并致辞，大数据及交通数字化规划研究中心主任朱治邦代表规划院以《规划数字化转型路径的探索与思考》为主题进行主题演讲。华设设计集团综合规划研究院作为国内领先的交通规划研究机构，业务覆盖全国31个省份，为广东、江西、福建、云南、内蒙等10个省提供了综合交通运输规划服务，承担了60个市、县的规划，以规划引领集团业务在全国开花。（华设设计集团 张翼）</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苏交科博站获评“南京市优秀博士后科研工作站”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日前，南京市人力资源与社会保障局组织开展2021年南京市博士后创新实践基地和优秀博站申报工作。经单位申报、区（园区）审核、专家评审，共有13家博站入选“南京市2021年优秀博士后科研工作站”，苏交科博士后科研工作站位列其中。苏交科博士后科研工作站设立于2006年，是国家人事部首批批准设立“博士后科研工作站”的省级科研院所。目前在站博士后5人，累计完成重大科研项目5项，在研项目15项，同时，申请专利15项，获批5项，成果显著，多数科研项目研究成果与获批专利成功应用于项目实践。（苏交科集团 薛方杰、陆妍）</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江苏交工“职工书屋”晋升全国示范点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日前，中华全国总工会发布2021年度“全国工会职工书屋示范点”名单，江苏交工职工书屋榜上有名。这是继2019年获评“江苏省工会职工书屋示范点”后，集团“职工书屋”建设工作再攀高峰，正式迈入国家级职工书屋行列。依托“职工书屋”，集团工会通过举办征文、朗诵比赛等活动，积极引导职工读好书，强技能，提素质，帮助职工增长知识、开拓眼界，推动了学习型企业建设和文明单位创建，提升了全员职业素养和文化内涵。（江苏交工集团  李梅、王晓雪）</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沿江公司《守护》获微视频作品二等奖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在江苏省省部属企事业工会举办的“寻找最美产业工人”微电影、微视频作品征集活动中，江苏沿江高速公路有限公司的微视频《守护》，在众多优秀作品中脱颖而出，荣获二等奖。《守护》聚焦女性职工，讲述了沿江公司各条战线上的“她力量”。女调度员温柔沉稳，处理事故规范有序，这是应急救援方面的“守护”；女养护大队长责任担当，面对养护工作严谨专业；这是对畅行高速路的“守护”；女服务员勇敢坚强，面对持刀歹徒见义勇为，这是对人民群众生命安全的“守护”。（江苏沿江高速公路有限公司 穆莉、毕子尊）</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苏州绕城读书社获评“苏州市优秀阅读创新项目”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近日，苏州市全民阅读活动工作领导小组办公室下发《关于公布2021年度苏州市“优秀阅读推广组织” “优秀阅读推广人”“优秀阅读创新项目” 评选结果的通知》（苏全阅办〔2021〕6 号），绕城公司团委“青春卫士”读书社专题阅读活动获评“2021 年度苏州市优秀阅读创新项目”称号。今年4月以来，苏州绕城高速公司团委依托“青春卫士”读书社品牌，响应苏州交投集团“书香交投、智慧人生”专题阅读活动倡议，策划并积极推进专题阅读活动，倡导青年职工加强自身知识储备，每天读书一小时，锻炼自身过硬本领，成为新时代担当作为的好青年。目前“青春卫士”读书社已组织开展专题集中阅读活动4次，120余名青年员工参与其中。“青春卫士”读书社专题阅读活动是绕城公司团委抓好青年工作的生动实践，成为公司青年员工学知识、长见识、强本领的学习平台，得到了青年职工的广泛好评和喜爱。（苏州绕城高速公路有限公司 岳颖娜、姚颖倩）</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苏州高速公司志愿服务队获苏州优秀青年志愿服务组织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近期公布的《关于认定2021年度苏州市“十佳青年志愿者”、“优秀青年志愿者”、“优秀青年志愿服务组织”、“十佳新兴青年”的决定》中，苏州高速公司青春速度志愿服务队获评2021年度苏州市“优秀青年志愿服务组织”。苏州高速公司青春速度志愿服务队以“践行志愿精神、展现青春风采”为目标，深入开展建新功行动，目前青春速度志愿服务队共有注册志愿者358人，2021年志愿服务队累计服务总时长达6515.6小时，人均服务时长达18.2小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坚守蓝色底蕴，践行为民初心。青春速度志愿服务队秉承公司企业文化“初心蓝”的底蕴，将为司乘人员提供优质服务作为初心宗旨，常态化开展各类传统志愿服务。以收费站、服务区、排障大队、稽查大队、路巡大队等窗口为载体，为司乘人员提供清障救援、路况咨询、休息、就餐、如厕、加油、免费饮用水、雨伞借用、轮椅借用、手机充电、汽修等便民利民服务，解决司乘人员的燃眉之急，彰显公司的人性关怀和服务水平，大大提升顾客满意度。在疫情防控期间，志愿服务队深入践行“两在两同”建新功行动，纷纷加入抗疫大军，测量体温、检查健康码、通行卡消毒……以青春的名义在抗疫斗争中践初心，在固守一线中担使命，充分展现了青春速度志愿服务队的良好形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赓续红色血脉，传承服务匠心。以建党百年为契机，公司团委组织开展了“红色精神薪火传 童心向党迎百年”主题团日活动。青春速度志愿服务队以团支部为单位参观沙家浜革命历史纪念馆、苏州革命博物馆等红色阵地，团员青年主动给小朋友们讲述红色故事、放映红色电影，厚植红色基因。营运分公司的志愿者们积极参加市盲聋学校“童心向党，迟桂花开”为主题的校园美术节开幕式活动，通过鼓励小朋友们阅读红色书籍，点燃红色童心，为从小培养爱党爱国情怀、坚定理想信念打下基础。公司党团员志愿者在重阳节前往康养集团怡养老年公寓走访慰问，结合党史学习教育，开展“我为群众办实事”重阳敬老志愿服务活动，为老人们送去关怀和温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服务绿色发展，凝聚青春慧心。围绕垃圾分类，青春速度志愿服务队的志愿者们分别在石湖公园、古城河健身步道等区域，通过清理被丢弃的饮料瓶、烟头、餐巾纸等生活垃圾，并向身边的市民游客开展垃圾分类知识宣传、发放宣传册、互动答题赠送小礼品等举措，倡导市民游客树立垃圾分类从自身做起的环保意识。围绕绿色出行，团员青年们通过搭乘公共交通、骑行公共自行车等方式通勤、出行，并向身边人发出“绿色交通、低碳出行、健康生活”的倡议，为生态文明建设贡献青春力量。（苏州市高速公路管理有限公司 朱伟、龚智怡）</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浦锡东工作室被授予“无锡市劳模创新工作室”</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近期，无锡客运集团有限公司客车修理厂浦锡东工作室，被无锡市总工会授予“无锡市劳模创新工作室”荣誉称号。浦锡东工作室以江苏省劳动模范浦锡东同志为带头人，经过团队成员共同努力，在技术创新、人才培养、技术攻关等方面取得了一定成绩。（无锡客运集团有限公司 陆伟明、刘祎扬）</w:t>
      </w:r>
    </w:p>
    <w:p>
      <w:pPr>
        <w:pStyle w:val="5"/>
        <w:ind w:firstLine="0" w:firstLineChars="0"/>
        <w:jc w:val="center"/>
        <w:rPr>
          <w:rFonts w:ascii="宋体" w:hAnsi="宋体" w:eastAsia="宋体" w:cs="宋体"/>
          <w:sz w:val="24"/>
          <w:szCs w:val="24"/>
        </w:rPr>
      </w:pPr>
      <w:r>
        <w:rPr>
          <w:rFonts w:hint="eastAsia" w:ascii="宋体" w:hAnsi="宋体" w:eastAsia="宋体" w:cs="宋体"/>
          <w:color w:val="C00000"/>
          <w:sz w:val="24"/>
          <w:szCs w:val="24"/>
        </w:rPr>
        <w:t>全省交通运输行业综合信息11则</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泰州大桥在党史学习教育中筑实“工匠”精神</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培育工匠精神，筑“匠心”。江苏泰州大桥有限公司用好“省劳模汤树景工作室”和省青年岗位能手“吴隽工作室”以及“省巾帼示范岗”、“最美路姐团队”等工匠资源，开展“永远跟党走”和先进模范思享会以及“旗帜的力量”等主题宣讲活动，用群众的语言和职工身边不同岗位上履职尽责，忠诚担当的先进事迹来影响和带动全体干部职工不忘初心、牢记使命，通过精心制作党史学习教育视频宣传片，充分利用泰州大桥微信公众号等媒体平台，开设党史学习教育专栏，讲好工匠故事，传播工匠精神，厚植工匠文化，激励广大职工以工匠为榜样，走技能成才、技能强企和技能报国之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传承工匠精神，育“匠人”。泰州大桥精心打造理论课堂、实践课堂、云端课堂，开展匠人匠心培养计划，搭建“支部书记论坛”，打造“党支部书记工作室”，积极开展“百年献礼、党组织书记项目大推进”活动，形成了“水分子”“三联问效”等一批特色做法。公司1名书记被交通厅确定为交通运输现代化示范区建设擎旗手重点培育对象，1名书记成为系统内唯一一名第五批全省选派驻村第一书记。高质量打造汤树景等一批劳模工作室，将工作室建设融入党史学习教育，注入“红色元素”，通过“导师带徒”“结对帮扶”等方式加快培养企业工匠。组织劳模、工匠开展清排障岗位技能竞赛、收费岗位技能竞赛等，传授专业技能，传承工匠精神，达到“以赛促学、以学促用”的目的，提升员工应对新形势的适岗能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践行工匠精神，树“匠品”。泰州大桥坚持学史力行，将党史学习教育与公司中心工作同频共振，深入开展“我为群众办实事”实践活动，稳步推进“万企联万村、共走振兴路”行动，“年货大街”“扶贫专柜”“村民文化广场”等实事深入人心。教育引导党员工匠充分发挥先锋模范作用，在学思践悟中弘扬工匠精神唱响劳动美。“接线桥梁泄水孔防堵装置”“清障车智能感知系统”等多个项目取得新突破。深挖“匠新·泰桥”党建品牌内涵，以“泰香茉莉·醉美泰桥”营运管理品牌、“苏式养护”品牌、“青柠”志愿者服务品牌以及廉洁文化、安全文化和家文化建设等为抓手，争创服务精品、管理精品和文化精品，促进“两感提升”和深化公司品牌影响力。（江苏泰州大桥有限公司 俞月华）</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宿淮盐公司开展十大课题研究出成果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底，江苏宿淮盐高速公路管理有限公司在党建责任制落实、营运数据分析、“三精服务区”打造等十个课题顺利结题，已汇编《宿淮盐公司十大课题研究成果集》。《档案管理提档升级助力公司“六大高速”建设》课题已建立数字化档案数据库，实现信息化管理；《三大系统备件更新资本化、费用化认定标准研究》课题确定三种资产认定标准，并按照三大系统设备的分类提出了备件资本化、费用化的标准；《道桥自养模式下养护重点项目推进和品质保证的探索与研究》课题在成本控制、技能提升、重点项目推进等方面已经探索出符合自身特点的发展模式。此外，十大课题研究还发现和培养了一批求知欲强、实践能力强、敢于吃苦的研究性人才队伍。（江苏宿淮盐高速公路管理公司 杨庚国、王卫）</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现代路桥展示“青蓝工程”突出成效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月3日，“青蓝同携手、共筑先锋梦”现代路桥公司2021年度导师带徒总结评优大会成功举办，江苏交控党委副书记、工会主席马腾飞，江苏省省部属企事业工会主任景月琴，江苏交控高级专务、党建工程专家委员会副主任陆彩明等出席，路桥公司师徒代表共80余人参加。会上播放了导师带徒短视频《传承》，来自公司各单位、各部门的10名徒弟代表，现场汇报了在各自导师带领下，聚焦主业主责、聚力成长成才的典型思路和特色做法。参会评委认真聆听、不时提问、客观评分，对大家的工作表现做出中肯点评，并对各位徒弟提出殷切期望。（江苏现代路桥有限责任公司 汪倩、吴冰洋）</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江苏高网探索党建与业务的深度融合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月10日下午，江苏高速公路联网营运管理有限公司举办党建工作者能力培训暨党建工作专题交流研讨座谈会，邀请江苏交控人力资源发展有限公司总顾问林罡院长进行专题辅导。培训以《推进基层党建工作与业务发展深度融合》为主题，围绕“为什么融合难”“为什么要融合”“什么是融合及怎样去融合”开展专题讲授，着力破解党建和业务工作“两张皮”问题，拓展江苏高网“我是一面旗”党建品牌内涵外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研讨以“不知去融、不想去融、不会去融、不好去融”等四个方面剖析了党建与业务工作难以融合的现状，以“党章有规定、中央有指示、控股有精神、制度有要求、现实有需要”等五个方面分析了国有企业党建工作与业务工作深度融合的时代意义，以“抓政治功能、抓制度落实、抓群众工作、抓融入中心、抓纪律作风”等五个方面解析了党业如何融合的工具与方法，以“结合点、切入点、着重点”精准点穴党建与业务深度融合的任督二脉，结合实操案例进行细致讲解，内容丰富、重点突出、导向鲜明、切合实际。从“党建是兼职”到“党内是专职”角色认知调整，从“+党建”到“党建+”政治站位提升，从“党务是工作”到“党建是觉悟”的思想认识升华，从“保证完成任务”到“珍惜成长机会”的发展动力转换，给全体参训人员全新的党业融合视角，既是推动全国全省国有企业党的建设工作会议精神落地生根的“回头看”，也是践行“卓越党建+现代国企”治理体系的“深对标”，更是谋定党业融合思路方向的“再出发”，为公司党务工作者们提供了理论和实践层面的双重指南。（江苏高速公路联网营运管理有限公司 张颖、罗瑾）</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宁靖盐公司推进内控建设落地见效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宁靖盐公司持续强化内控建设，压实主体责任，用严密的工作流程和信息化防控措施防范各类风险，以内部控制促进公司现代化治理水平不断提升。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把握规律，变中求进。重视内控长效机制建设，主动根据内外部风险、环境的变化，不断完善内控体系，扎实开展内控制度“废改立”，修订内部审计、法律事务管理等制度23项，发布新版《宁靖盐公司内部控制手册》，扎紧制度笼子，将内控无缝嵌入到公司核心业务流程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抓住矛盾，源头预防。组织开展全方位内控培训，重点排查核心业务、关键岗位和高风险领域，收集历年审计、内控、稽核案例，建立《风险案例库》，对重大矛盾、风险隐患及时采取针对性预防措施，切实防止“有制度但防不住风险”的情况发生。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精准发力，立行立改。把内控和日常工作紧密联系在一起，做到工作过程就是内控过程。深入开展企业内部管理“大排查、大整改、大提升”专项行动，针对发现的内控问题和风险隐患研机析理，开展内控审核、内控检查，形成《部门重大风险清单》，并定期开展督导整改，完成4大重点领域23项问题的整改落实。</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强化监督，严肃追责。把内控信息化建设嵌入综合服务管理数据共享中心，开发合规和内控监管模块，实现对合同管理、招投标以及费用报销等执行过程全方位监管。扎实开展内控考评，建立公司风险防范与责任追究机制，加大问责力度，真正让内控成为一种习惯，变成一种自我保护。（江苏宁靖盐高速公路有限公司 徐进、华雷）</w:t>
      </w:r>
    </w:p>
    <w:p>
      <w:pPr>
        <w:ind w:firstLine="480" w:firstLineChars="200"/>
        <w:rPr>
          <w:rFonts w:ascii="宋体" w:hAnsi="宋体" w:eastAsia="宋体" w:cs="宋体"/>
          <w:color w:val="000000"/>
          <w:sz w:val="24"/>
          <w:szCs w:val="24"/>
        </w:rPr>
      </w:pPr>
      <w:r>
        <w:rPr>
          <w:rFonts w:hint="eastAsia" w:ascii="宋体" w:hAnsi="宋体" w:eastAsia="宋体" w:cs="宋体"/>
          <w:color w:val="FF0000"/>
          <w:sz w:val="24"/>
          <w:szCs w:val="24"/>
          <w:lang w:bidi="ar"/>
        </w:rPr>
        <w:t>盐阜快速通道项目举行“大干50天”劳动竞赛</w:t>
      </w:r>
      <w:r>
        <w:rPr>
          <w:rFonts w:hint="eastAsia" w:ascii="宋体" w:hAnsi="宋体" w:eastAsia="宋体" w:cs="宋体"/>
          <w:color w:val="000000"/>
          <w:sz w:val="24"/>
          <w:szCs w:val="24"/>
          <w:lang w:bidi="ar"/>
        </w:rPr>
        <w:t>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lang w:bidi="ar"/>
        </w:rPr>
        <w:t>11月20日上午，盐阜快速通道项目建设、施工、监理、设计等单位的约200多名干部职工齐聚三标段施工现场，举行“大干50天、快速出形象”劳动竞赛动员。G204阜宁至亭湖段改造工程全长41.4公里，总投资71.15亿元，按双向六车道一级公路标准建设，设计时速100公里。项目于今年8月28日开工，计划2023年建成通车，届时将构成盐城主城区向北连接阜宁等北部县份的快速通道，故项目又称为盐阜快速通道工程。盐城交投集团总经理、盐阜快速通道管理办公室主任朱超出席并作讲话，亭湖、建湖、阜宁项目专班领导列席。盐城市高架管理中心副主任兼盐阜快速通道项目办副主任范鹏宣读了劳动竞赛通知，施工、监理单位分别作了表态发言，全体参建人员作了宣誓。目前，各参建单位响应号召，迅速行动，施工现场争先创优的大干氛围正在形成。至12月底全线将完成钻孔灌注桩25%，水泥混凝土搅拌桩15%，其中，三标段要开始首跨梁施工。(</w:t>
      </w:r>
      <w:r>
        <w:rPr>
          <w:rFonts w:hint="eastAsia" w:ascii="宋体" w:hAnsi="宋体" w:eastAsia="宋体" w:cs="宋体"/>
          <w:color w:val="000000"/>
          <w:sz w:val="24"/>
          <w:szCs w:val="24"/>
        </w:rPr>
        <w:t>盐城市交通运输局</w:t>
      </w:r>
      <w:r>
        <w:rPr>
          <w:rFonts w:hint="eastAsia" w:ascii="宋体" w:hAnsi="宋体" w:eastAsia="宋体" w:cs="宋体"/>
          <w:color w:val="000000"/>
          <w:sz w:val="24"/>
          <w:szCs w:val="24"/>
          <w:lang w:bidi="ar"/>
        </w:rPr>
        <w:t xml:space="preserve"> 顾枫）</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盐阜集团陈竹祥走进江苏航运学院宣讲劳模事迹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3日下午，江苏省交通运输厅在南通江苏航运职业技术学院礼堂举行“劳模进校园”活动启动仪式暨劳模宣讲会。全国劳动模范、江苏盐阜公路运输集团汽车技术服务公司“金扳手维修班”班长陈竹祥与全国先进工作者、南京市公共工程建设中心质量安全处处长沈斌，江苏省先进工作者、南通市港航事业发展中心市区分中心航政艇轮机长周明凯走进航院校园，为全校师生作宣讲报告，分享了自己在平凡岗位上执着专注、攻坚克难的感人事迹和成长经历。陈竹祥从事汽车修理工作30多年来，善于学习、刻苦钻研、勇于创新，获得了多项技术成果，在平凡的工作岗位上无私奉献，为企业创造了可观的物质财富和丰富的精神财富。宣讲会结束后，三位劳模在航院图书馆阅览室以“匠心筑梦、技能报国”为主题与学校师生代表开展座谈。（江苏盐阜公路运输集团有限公司 薛峰）</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南京机场路管理处禄口站改进解决扫码交费难题</w:t>
      </w:r>
    </w:p>
    <w:p>
      <w:pPr>
        <w:pStyle w:val="5"/>
        <w:spacing w:line="360" w:lineRule="auto"/>
        <w:ind w:firstLine="480"/>
        <w:rPr>
          <w:rFonts w:ascii="宋体" w:hAnsi="宋体" w:eastAsia="宋体" w:cs="宋体"/>
          <w:sz w:val="24"/>
          <w:szCs w:val="24"/>
        </w:rPr>
      </w:pPr>
      <w:r>
        <w:rPr>
          <w:rFonts w:hint="eastAsia" w:ascii="宋体" w:hAnsi="宋体" w:eastAsia="宋体" w:cs="宋体"/>
          <w:sz w:val="24"/>
          <w:szCs w:val="24"/>
        </w:rPr>
        <w:t>禄口收费站扫码支付业务量已经是现金支付的两倍以上；扫码的快慢与否已成为影响通行速度的主要因素之一。南京机场路管理处禄口站针对个别车道移动支付较慢的问题，展开技术攻关，以低成本、小制作解决了困扰已久的扫码难题。禄口站收费窗口为东北、西南朝向，下午时分，西侧收费亭的移动支付扫码器便处于阳光的直射之下，导致扫码困难，影响通行速度。该站曾借鉴其他站的做法在扫码器四周安装遮光板，但因阳光直射过于强烈而效果不佳。经过观察和深入思考，该站征管员发现当阳光照射扫码器摄像头时，扫码就会失败，只要摄像头处于阴影下，就能正常扫码。因此解决好扫码摄像头的遮阳问题是关键所在。在此思路指导下，该站征管员根据扫码器的结构尺寸，买来了笔筒、纳米透明胶等材料。在笔筒底部开孔，制成遮光罩，再以纳米胶粘连在摄像头周围，既不会遮挡显示屏，也不影响美观，花费不到10元钱。安装后，扫码成功率100%，扫码速度是之前的三倍，通行效率大幅提升。过往司机亲切的称赞“这个小炮筒真管用”。（南京机场高速公路管理处 沈德彪、臧宗汉）</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神龙集团运输公司组织突发事件应急救援演练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16日，神龙集团运输公司组织一年一度的突发事件应急救援演练，进一步提高员工的安全减灾意识和自救自护逃生的能力。本次演练模拟客车侧翻险情，于当天上午10时正式开始。经简短的演前动员后，参演车辆开到预设地点，驾驶员下车打电话给公司总经理王蒙报告险情、呼叫110、120，查看伤员受伤情况，设置警戒标志。王蒙获悉险情立即启动救援预案，指挥各应急救援小组展开救援。应急抢救组携带应急设备赶赴现场展开救援，控制危险源；医疗救护组实施紧急基本救护，协助120医务人员开展施救。与此同时，通讯联络组保持信息畅通并及时向上如实报告事故情况，最后，善后处理组按预案协助保险、公安等部门完成伤亡理赔和现场恢复、清洗，并按照事故“四不放过”原则进行了事故调查处理。演练结束，王蒙进行了点评。他说，本次演练计划周密、组织有序；各救援小组、参演员工各负其责，安全意识强，沉着冷静，急而不乱，稳定有序，活动取得了预期效果。（江苏神龙集团 李治国、何效戎）</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润扬大桥青年突击队为困难学生送上“成人礼”</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20日，家住江都宜陵镇朱套村的困难学生吴蕊度过了一个温暖又难忘的生日。当天下午，润扬大桥公司排障大队“快车道”青年突击队的队员们，带着生日蛋糕和礼物来到她家，在附近饭店为她置办了一桌丰盛的生日宴，陪她度过了18岁“成人礼”。吴蕊感动地说：这样的生日真是太难忘了！自从2019年1月对吴蕊家开展爱心帮扶以来，一晃近三年时间了，每逢节假日、寒暑假、开学前后，队员们都会上门看望慰问这户困难家庭，平日里也是时刻把她们的冷暖放在心上。几天前与吴蕊通话时，队员们得知她即将过生日，于是一合计，决定给她过个不一样的“成人礼”，希望通过这种方式让她感受到社会大家庭的温暖，从而更加积极向上地走好人生每一步。（江苏润扬大桥发展有限公司 陈洁、朱敏）</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江天集团丹阳公交公司运用监控找回痴呆老人</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11月25日深夜，家住镇江的一位陈先生，打电话给江天集团丹阳公交公司，感谢公司不辞辛苦，通过监控资料，为他找到了离家走失的70多岁的爷爷。原来，11月25日晚间，陈先生的爷爷下午离家后一直未归，老人患有轻微老年痴呆，陈先生担心老人可能走失，当即报警，派出所确认老人当天下午2点最后出现在丹阳客运中心，可能乘坐了公交车离开。此刻已是晚上10点多，派出所和老人家属一筹莫展，抱着试试看的想法联系了公交公司。接到求助电话后，丹阳公交公司第一时间通知了</w:t>
      </w:r>
      <w:bookmarkStart w:id="0" w:name="_Hlk90452540"/>
      <w:r>
        <w:rPr>
          <w:rFonts w:hint="eastAsia" w:ascii="宋体" w:hAnsi="宋体" w:eastAsia="宋体" w:cs="宋体"/>
          <w:sz w:val="24"/>
          <w:szCs w:val="24"/>
        </w:rPr>
        <w:t>监控</w:t>
      </w:r>
      <w:bookmarkEnd w:id="0"/>
      <w:r>
        <w:rPr>
          <w:rFonts w:hint="eastAsia" w:ascii="宋体" w:hAnsi="宋体" w:eastAsia="宋体" w:cs="宋体"/>
          <w:sz w:val="24"/>
          <w:szCs w:val="24"/>
        </w:rPr>
        <w:t>中心负责人。该负责人从5公里外的家里赶往公司，经多番查看监控资料，终于发现老人进场后乘坐了216路往延陵的公交车；又查看了车辆监控，发现老人最终在延陵客运站下了车，一番操作下来，已经是夜里12点多了。派出所和老人家属立即赶往延陵镇，凌晨1点多时，终于在延陵街上发现了独自流浪着的老人身影。（镇江江天集团 周瑾）</w:t>
      </w:r>
    </w:p>
    <w:p>
      <w:pPr>
        <w:spacing w:line="360" w:lineRule="auto"/>
        <w:jc w:val="center"/>
        <w:rPr>
          <w:rFonts w:ascii="宋体" w:hAnsi="宋体" w:eastAsia="宋体" w:cs="宋体"/>
          <w:sz w:val="24"/>
          <w:szCs w:val="24"/>
        </w:rPr>
      </w:pPr>
      <w:r>
        <w:rPr>
          <w:rFonts w:hint="eastAsia" w:ascii="宋体" w:hAnsi="宋体" w:eastAsia="宋体" w:cs="宋体"/>
          <w:color w:val="C00000"/>
          <w:sz w:val="24"/>
          <w:szCs w:val="24"/>
        </w:rPr>
        <w:t>全省交通运输行业培训、运动会简讯5则</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江苏高油举办信息员专项能力提升培训班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26日，江苏高油举办2021年度信息员专项能力提升培训班。公司各部室信息员、信息办工作人员参加了培训。信息工作督导专员杨秀东围绕信息与宣传，结合公司信息宣传工作实际及自身多年写作经验，从“为什么要写”“写什么内容”“怎么写”三个维度入手，对新闻写作的结构、标题进行了生动解读，并以公众号推送文章为案例，详细讲解了不同场景下的应用方法。（江苏高速公路油品公司 孙黄平、杨秀东）</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徐州市交通运输局举办女职工形象培训班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18日，徐州市交通运输局工会举办了以“悦容·悦己·悦生活”为主题的形象管理培训班，局机关及直属单位50多名女职工参加培训。培训特邀国家级形象设计师、“晴立形象设计中心”美学工作室创建人解晴老师授课。培训中，解老师用生动的案例、鲜活的语言，从妆容、发型、色彩、服饰搭配等方面深入浅出地进行了讲解，并通过现场演示与互动，指导大家根据自己特色搭配出属于自己的个性色彩。整个下午在一种轻松的学习氛围中，使大家直观快速地掌握了相关知识，增强了自我审美能力和造型设计能力，也有助于系统女职工形象的展示和素质提升。（徐州市交通运输局 巨玲、唐茹）</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淮安公交开展“拯救心脏”急救知识培训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下旬，淮安公交与市一院合作，开展了两期拯救心脏培训课程。公司各部门、分公司共30人，参加了培训。培训内容主要包括：一般急救，内外科急症的处理，环境突发事件的处理，成人、儿童、婴儿的心肺复苏术，AED操作使用以及如何帮助发生窒息的成人、儿童和婴儿等专业急救技能。整个培训过程，参训人员听得认真、学得深入，均积极参与导师互动和实操体验，培训现场气氛热烈，达到了预期的效果。通过多轮实操考核和笔试，所有学员均顺利通过考核，取得了美国心脏协会颁发的国际通用学员证书。（</w:t>
      </w:r>
      <w:r>
        <w:rPr>
          <w:rFonts w:hint="eastAsia" w:ascii="宋体" w:hAnsi="宋体" w:cs="宋体"/>
          <w:sz w:val="24"/>
          <w:szCs w:val="24"/>
        </w:rPr>
        <w:t>淮安市城市公共交通有限公司 戈由之</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无锡公交集团举办年度职工运动会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11日，无锡公交集团2021年职工运动会在集团公司新城分公司瑞景道停车场开幕。集团公司党委书记、董事长刘增祥等领导和10支代表队，共计280名参赛选手参加了开幕式。职工运动会设有足球射门、男女摸石过河、单脚踢毽、背投沙包、齐头并进、合力建塔、旱地龙舟共计8个项目。比赛前，各单位积极组织、认真训练；赛场中，运动员们全神贯注，齐心协力，助威声、呐喊声与参赛队员拼搏的身影融为一体，将比赛一次次推向高潮。（无锡公交集团 钱夷桦、祁辰淘）</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苏汽集团举办“飞轮杯”趣味运动会</w:t>
      </w:r>
      <w:r>
        <w:rPr>
          <w:rFonts w:hint="eastAsia" w:ascii="宋体" w:hAnsi="宋体" w:eastAsia="宋体" w:cs="宋体"/>
          <w:sz w:val="24"/>
          <w:szCs w:val="24"/>
        </w:rPr>
        <w:t> </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12月6日，苏汽集团第35届“飞轮杯”系列活动之趣味运动会在南站篮球馆拉开帷幕，来自13家兄弟单位的65名运动员参加了活动。本场运动会不仅设置了“神笔马良”“极速60秒”“珠行万里”等趣味挑战项目，还设置了“卡牌风云”“无敌风火轮”“疯狂指压板”等极限挑战项目。13支参赛队伍的65名运动员在各个项目的考验中释放团队的激情和活力，感受团队的信任和默契。经过紧张激烈角逐，最终太仓交运代表队获得一等奖；集团处室代表队获得二等奖；汽车修理厂和昆山长运代表队获得三等奖。（苏汽集团 唐兢、朱一菁）</w:t>
      </w:r>
    </w:p>
    <w:p>
      <w:pPr>
        <w:pStyle w:val="5"/>
        <w:ind w:firstLine="0" w:firstLineChars="0"/>
        <w:jc w:val="center"/>
        <w:rPr>
          <w:rFonts w:ascii="宋体" w:hAnsi="宋体" w:eastAsia="宋体" w:cs="宋体"/>
          <w:sz w:val="24"/>
          <w:szCs w:val="24"/>
        </w:rPr>
      </w:pPr>
      <w:r>
        <w:rPr>
          <w:rFonts w:hint="eastAsia" w:ascii="宋体" w:hAnsi="宋体" w:eastAsia="宋体" w:cs="宋体"/>
          <w:color w:val="C00000"/>
          <w:sz w:val="24"/>
          <w:szCs w:val="24"/>
        </w:rPr>
        <w:t>全省交通运输行业</w:t>
      </w:r>
      <w:r>
        <w:rPr>
          <w:rFonts w:hint="eastAsia" w:ascii="宋体" w:hAnsi="宋体" w:eastAsia="宋体" w:cs="宋体"/>
          <w:color w:val="C00000"/>
          <w:sz w:val="24"/>
          <w:szCs w:val="24"/>
          <w:lang w:val="en-US" w:eastAsia="zh-CN"/>
        </w:rPr>
        <w:t>交通</w:t>
      </w:r>
      <w:r>
        <w:rPr>
          <w:rFonts w:hint="eastAsia" w:ascii="宋体" w:hAnsi="宋体" w:eastAsia="宋体" w:cs="宋体"/>
          <w:color w:val="C00000"/>
          <w:sz w:val="24"/>
          <w:szCs w:val="24"/>
        </w:rPr>
        <w:t>工程</w:t>
      </w:r>
      <w:r>
        <w:rPr>
          <w:rFonts w:hint="eastAsia" w:ascii="宋体" w:hAnsi="宋体" w:eastAsia="宋体" w:cs="宋体"/>
          <w:color w:val="C00000"/>
          <w:sz w:val="24"/>
          <w:szCs w:val="24"/>
          <w:lang w:val="en-US" w:eastAsia="zh-CN"/>
        </w:rPr>
        <w:t>建设</w:t>
      </w:r>
      <w:r>
        <w:rPr>
          <w:rFonts w:hint="eastAsia" w:ascii="宋体" w:hAnsi="宋体" w:eastAsia="宋体" w:cs="宋体"/>
          <w:color w:val="C00000"/>
          <w:sz w:val="24"/>
          <w:szCs w:val="24"/>
        </w:rPr>
        <w:t>信息</w:t>
      </w:r>
      <w:r>
        <w:rPr>
          <w:rFonts w:hint="eastAsia" w:ascii="宋体" w:hAnsi="宋体" w:eastAsia="宋体" w:cs="宋体"/>
          <w:color w:val="C00000"/>
          <w:sz w:val="24"/>
          <w:szCs w:val="24"/>
          <w:lang w:val="en-US" w:eastAsia="zh-CN"/>
        </w:rPr>
        <w:t>7</w:t>
      </w:r>
      <w:r>
        <w:rPr>
          <w:rFonts w:hint="eastAsia" w:ascii="宋体" w:hAnsi="宋体" w:eastAsia="宋体" w:cs="宋体"/>
          <w:color w:val="C00000"/>
          <w:sz w:val="24"/>
          <w:szCs w:val="24"/>
        </w:rPr>
        <w:t>则</w:t>
      </w:r>
      <w:bookmarkStart w:id="2" w:name="_GoBack"/>
      <w:bookmarkEnd w:id="2"/>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太湖隧道南泉段最后一仓顺利回水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12月7日，苏锡常南部高速公路太湖隧道工程建设迎来重要施工节点，隧道南泉段最后一仓顺利回水，标志着该</w:t>
      </w:r>
      <w:r>
        <w:rPr>
          <w:rFonts w:hint="eastAsia" w:ascii="宋体" w:hAnsi="宋体" w:eastAsia="宋体" w:cs="宋体"/>
          <w:sz w:val="24"/>
          <w:szCs w:val="24"/>
          <w:lang w:eastAsia="zh-Hans"/>
        </w:rPr>
        <w:t>标段</w:t>
      </w:r>
      <w:r>
        <w:rPr>
          <w:rFonts w:hint="eastAsia" w:ascii="宋体" w:hAnsi="宋体" w:eastAsia="宋体" w:cs="宋体"/>
          <w:sz w:val="24"/>
          <w:szCs w:val="24"/>
        </w:rPr>
        <w:t>回水作业</w:t>
      </w:r>
      <w:r>
        <w:rPr>
          <w:rFonts w:hint="eastAsia" w:ascii="宋体" w:hAnsi="宋体" w:eastAsia="宋体" w:cs="宋体"/>
          <w:sz w:val="24"/>
          <w:szCs w:val="24"/>
          <w:lang w:eastAsia="zh-Hans"/>
        </w:rPr>
        <w:t>全部</w:t>
      </w:r>
      <w:r>
        <w:rPr>
          <w:rFonts w:hint="eastAsia" w:ascii="宋体" w:hAnsi="宋体" w:eastAsia="宋体" w:cs="宋体"/>
          <w:sz w:val="24"/>
          <w:szCs w:val="24"/>
        </w:rPr>
        <w:t>完成。隧道采用堰筑法从岸边向湖中逐段分仓推进，在钢板桩插打及抽水、土方开挖、隧道主体施工完成后，进行回土、回水作业。本次回水作业面积43.4万</w:t>
      </w:r>
      <w:r>
        <w:rPr>
          <w:rFonts w:hint="eastAsia" w:ascii="宋体" w:hAnsi="宋体" w:eastAsia="宋体" w:cs="宋体"/>
          <w:sz w:val="24"/>
          <w:szCs w:val="24"/>
          <w:lang w:eastAsia="zh-Hans"/>
        </w:rPr>
        <w:t>平方米</w:t>
      </w:r>
      <w:r>
        <w:rPr>
          <w:rFonts w:hint="eastAsia" w:ascii="宋体" w:hAnsi="宋体" w:eastAsia="宋体" w:cs="宋体"/>
          <w:sz w:val="24"/>
          <w:szCs w:val="24"/>
        </w:rPr>
        <w:t>，回水量约90万</w:t>
      </w:r>
      <w:r>
        <w:rPr>
          <w:rFonts w:hint="eastAsia" w:ascii="宋体" w:hAnsi="宋体" w:eastAsia="宋体" w:cs="宋体"/>
          <w:sz w:val="24"/>
          <w:szCs w:val="24"/>
          <w:lang w:eastAsia="zh-Hans"/>
        </w:rPr>
        <w:t>立方米</w:t>
      </w:r>
      <w:r>
        <w:rPr>
          <w:rFonts w:hint="eastAsia" w:ascii="宋体" w:hAnsi="宋体" w:eastAsia="宋体" w:cs="宋体"/>
          <w:sz w:val="24"/>
          <w:szCs w:val="24"/>
        </w:rPr>
        <w:t>，回水后将新增1.5公里的隧道“潜入”湖底，还碧水于太湖，为隧道正式通车打下坚实基础。截止目前，太湖隧道左幅路面沥青已完成摊铺，三大系统正逐步进入收尾阶段，机电工程正在开展系统联调联试工作。（苏锡常南部高速公路工程建设指挥部 王晓娟）</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张靖皋长江大桥建设指挥部正式揭牌</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月23日上午，张靖皋长江大桥建设指挥部、党总支、派驻党风廉政监督组揭牌仪式在指挥部驻地举行。省交建局党组书记、局长、张靖皋大桥建设指挥部总指挥蒋振雄，省交建局党组副书记、张靖皋大桥建设指挥部副总指挥杨玉冬，局党组成员孙家杰共同揭牌，标志着张靖皋长江大桥建设从前期准备阶段转入施工准备阶段，交建局又一座世界级的跨江大桥建设全面拉开建设序幕。张靖皋长江大桥位于江阴大桥下游约28公里处，沪苏通大桥上游约16公里处。起点接如皋市G40沪陕高速，经靖江市民主沙，于张皋汽渡西侧登陆进入张家港，终点接张家港疏港高速，路线全长约29.8公里，分跨江大桥、北接线、南接线三部分。主跨达2300米，是目前世界上特大跨悬索桥。大桥建设将挑战“六个世界之最”，即：最大跨度桥梁、最大跨度悬索桥、最大锚碇基础、最大连续长度钢箱梁、最长主缆和最高钢混组合索塔。（张靖皋桥指 陈蓉）</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南沿江城际铁路跨宁杭高铁13处钢横梁吊装完成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11月23日，随着最后一片钢横梁架设到位，由南沿江城际铁路中铁四局项目部施工的上跨宁杭高铁13处钢横梁吊装施工顺利完成，创造了</w:t>
      </w:r>
      <w:bookmarkStart w:id="1" w:name="_Hlk88139175"/>
      <w:r>
        <w:rPr>
          <w:rFonts w:hint="eastAsia" w:ascii="宋体" w:hAnsi="宋体" w:eastAsia="宋体" w:cs="宋体"/>
          <w:sz w:val="24"/>
          <w:szCs w:val="24"/>
        </w:rPr>
        <w:t>华东地区跨高速铁路吊装数量最多、总重量最大</w:t>
      </w:r>
      <w:bookmarkEnd w:id="1"/>
      <w:r>
        <w:rPr>
          <w:rFonts w:hint="eastAsia" w:ascii="宋体" w:hAnsi="宋体" w:eastAsia="宋体" w:cs="宋体"/>
          <w:sz w:val="24"/>
          <w:szCs w:val="24"/>
        </w:rPr>
        <w:t>的新记录。此次吊装顺利完成为后续铺架工作奠定了基础。南沿江城际铁路正线全长278.53公里，设计时速350公里,沿线贯穿江苏省经济最发达、人口最密集、城乡一体化程度最高的地区，是长江经济带综合立体交通走廊规划中的重要线路。作为沪宁间第二条城际铁路，该铁路建成后，沿线的句容、金坛、江阴、张家港、常熟等地将一举进入高铁时代，融入沪宁一小时高铁圈，对构建江苏高铁网起着重要作用。（江苏省铁路集团 苏诗洋、张雁斌、周波）</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靖江长江隧道“匠心一号”盾构机盾体吊装任务完成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月8日下午，江阴靖江长江隧道“匠心一号”盾构机最后一块盾体顺利吊装下井。至此，历时18天的盾体吊装任务顺利完成，整个盾体“巨圆”雏形初现，远看宛如一个白玉盘。“匠心一号”盾构机盾体共十块，本次下井的为1号盾体，位于整个盾体的顶端，重约146吨。目前，“匠心一号”盾构机盾体吊装任务已圆满完成，后配套台车正按计划分节吊装。始发井旁的刀盘焊接棚内，工人师傅们正在进行刀盘焊接的收尾工作，全部完成后刀盘将整体吊装下井。（江阴靖江长江隧道建设指挥部 谢培宁）</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常泰长江大桥首榀预制节段箱梁吊装成功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月10日，随着110吨的节段梁缓缓起吊、精准就位，常泰长江大桥泰兴侧下层公路梁0#墩墩顶首榀节段箱梁成功吊装，标志着全桥近10km的节段梁成功开始架设。首榀节段箱梁的成功架设，为常泰长江大桥公铁合建段上部结构节段箱梁的施工拉开序幕，标志着常泰长江大桥建设又迈出了实质性的一步，为大桥实现2024年底建成通车打牢了基石。（常泰长江大桥建设指挥部 庞道宁）</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龙潭长江大桥北锚碇基础施工顺利完成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月18日，龙潭长江大桥北锚碇基础顺利完工，标志着大桥建设即将转入地面锚体施工新阶段。北锚碇是大桥的关键性受力构件，其作用如同力压千钧的秤砣，起到锚固整座大桥的作用。龙潭长江大桥北锚碇基础施工属于大体积混凝土施工，填筑混凝土方量大、单次浇筑时间长。为优质高效完成基础施工，龙潭桥指会同参建单位结合北锚碇基础特点，经多次研究论证，确定采用分层分块的施工方式。为进一步做好混凝土温控工作，项目部联合东南大学开展《锚碇大体积混凝土温度控制》科研攻关，为龙潭长江大桥北锚碇安全、优质、高效建设提供了有力技术支撑。（龙潭长江大桥指挥部 戴兵）</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南部路桥高淳区雨污分流建设工程紧张推进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由南部路桥路寰综合运维部负责实施的高淳区2021年雨污分流建设工程及污水管道维修工程正紧张推进之中。根据区政府工作安排，该工程自9月初启动实施、12月底结束。截止目前，项目新建管道已达到2784米，污水管道非开挖修复32处累计378环，污水管道错接点已完成10处累计460.5米。此工程建成后将极大改善城区卫生环境，同时为高淳争创“全国最干净城市”添砖加瓦。（南部路桥路公司 朱邦辉、孙宇皓、江淑祺）</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2"/>
      </w:pPr>
    </w:p>
    <w:p>
      <w:pPr>
        <w:pStyle w:val="5"/>
        <w:ind w:firstLine="0" w:firstLineChars="0"/>
        <w:rPr>
          <w:rFonts w:ascii="宋体" w:hAnsi="宋体" w:eastAsia="宋体" w:cs="宋体"/>
          <w:sz w:val="24"/>
          <w:szCs w:val="24"/>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4"/>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38"/>
    <w:rsid w:val="000927F7"/>
    <w:rsid w:val="001A606A"/>
    <w:rsid w:val="00214D38"/>
    <w:rsid w:val="00362E1F"/>
    <w:rsid w:val="00563837"/>
    <w:rsid w:val="00652BB0"/>
    <w:rsid w:val="006973D9"/>
    <w:rsid w:val="007151A0"/>
    <w:rsid w:val="00D36E53"/>
    <w:rsid w:val="00E674F0"/>
    <w:rsid w:val="00F16EEF"/>
    <w:rsid w:val="00FA0BC6"/>
    <w:rsid w:val="011131E2"/>
    <w:rsid w:val="012C119A"/>
    <w:rsid w:val="01DE6E39"/>
    <w:rsid w:val="01F07B01"/>
    <w:rsid w:val="028966C5"/>
    <w:rsid w:val="030C1B4D"/>
    <w:rsid w:val="030E0446"/>
    <w:rsid w:val="03A11400"/>
    <w:rsid w:val="03A57FB3"/>
    <w:rsid w:val="03F52E97"/>
    <w:rsid w:val="04037312"/>
    <w:rsid w:val="047A1C27"/>
    <w:rsid w:val="0484109A"/>
    <w:rsid w:val="04AA28DC"/>
    <w:rsid w:val="04BE1416"/>
    <w:rsid w:val="04F27B2A"/>
    <w:rsid w:val="051D5EEC"/>
    <w:rsid w:val="052B14BA"/>
    <w:rsid w:val="057431D2"/>
    <w:rsid w:val="066451CB"/>
    <w:rsid w:val="066F3DE8"/>
    <w:rsid w:val="068B6CFA"/>
    <w:rsid w:val="070E6657"/>
    <w:rsid w:val="07142CC1"/>
    <w:rsid w:val="079B335B"/>
    <w:rsid w:val="07A1181E"/>
    <w:rsid w:val="082B67B1"/>
    <w:rsid w:val="08CB7EE3"/>
    <w:rsid w:val="08E37731"/>
    <w:rsid w:val="090D2245"/>
    <w:rsid w:val="0914243A"/>
    <w:rsid w:val="09AB497B"/>
    <w:rsid w:val="0A877665"/>
    <w:rsid w:val="0ACA49F9"/>
    <w:rsid w:val="0B2840D1"/>
    <w:rsid w:val="0B537169"/>
    <w:rsid w:val="0B7B58AD"/>
    <w:rsid w:val="0BBE06B9"/>
    <w:rsid w:val="0CDA5050"/>
    <w:rsid w:val="0D352E56"/>
    <w:rsid w:val="0DC259A6"/>
    <w:rsid w:val="0DC65B3E"/>
    <w:rsid w:val="0E1B0275"/>
    <w:rsid w:val="0E7248AC"/>
    <w:rsid w:val="0EB66A25"/>
    <w:rsid w:val="1046720A"/>
    <w:rsid w:val="105552F6"/>
    <w:rsid w:val="109D6A6C"/>
    <w:rsid w:val="10B55C13"/>
    <w:rsid w:val="10EA0E0E"/>
    <w:rsid w:val="11D057D9"/>
    <w:rsid w:val="12020875"/>
    <w:rsid w:val="120507C7"/>
    <w:rsid w:val="122A4187"/>
    <w:rsid w:val="1237066D"/>
    <w:rsid w:val="123959B0"/>
    <w:rsid w:val="12A91264"/>
    <w:rsid w:val="12C016DA"/>
    <w:rsid w:val="12C60358"/>
    <w:rsid w:val="13601849"/>
    <w:rsid w:val="13C965E7"/>
    <w:rsid w:val="140A7CAD"/>
    <w:rsid w:val="146D393B"/>
    <w:rsid w:val="14902DA1"/>
    <w:rsid w:val="14E20AC2"/>
    <w:rsid w:val="15364E72"/>
    <w:rsid w:val="15A13366"/>
    <w:rsid w:val="15C82641"/>
    <w:rsid w:val="161E7DE4"/>
    <w:rsid w:val="164B2578"/>
    <w:rsid w:val="176B300E"/>
    <w:rsid w:val="17A21171"/>
    <w:rsid w:val="17B67D6F"/>
    <w:rsid w:val="19382621"/>
    <w:rsid w:val="195F4843"/>
    <w:rsid w:val="19672667"/>
    <w:rsid w:val="19776BA5"/>
    <w:rsid w:val="1993245B"/>
    <w:rsid w:val="19E9235F"/>
    <w:rsid w:val="19F20692"/>
    <w:rsid w:val="19FB64B8"/>
    <w:rsid w:val="1A2268FB"/>
    <w:rsid w:val="1A6920CA"/>
    <w:rsid w:val="1A964609"/>
    <w:rsid w:val="1ADA4D76"/>
    <w:rsid w:val="1B601C8B"/>
    <w:rsid w:val="1BB117D1"/>
    <w:rsid w:val="1BB43B5B"/>
    <w:rsid w:val="1BB96B5D"/>
    <w:rsid w:val="1C0F091F"/>
    <w:rsid w:val="1C21753D"/>
    <w:rsid w:val="1C46476E"/>
    <w:rsid w:val="1C793A00"/>
    <w:rsid w:val="1CAC34D9"/>
    <w:rsid w:val="1CD723BD"/>
    <w:rsid w:val="1CFB7843"/>
    <w:rsid w:val="1D740867"/>
    <w:rsid w:val="1E2445EE"/>
    <w:rsid w:val="1E397347"/>
    <w:rsid w:val="1E3B5B2B"/>
    <w:rsid w:val="1E50286A"/>
    <w:rsid w:val="1E874E24"/>
    <w:rsid w:val="1EA03D09"/>
    <w:rsid w:val="1EC70568"/>
    <w:rsid w:val="1F02191C"/>
    <w:rsid w:val="1F285A3F"/>
    <w:rsid w:val="1F3026BA"/>
    <w:rsid w:val="1FAB7CC4"/>
    <w:rsid w:val="1FAD44B0"/>
    <w:rsid w:val="1FC009DE"/>
    <w:rsid w:val="20AA7DE0"/>
    <w:rsid w:val="20E804F6"/>
    <w:rsid w:val="20F02CB2"/>
    <w:rsid w:val="21530467"/>
    <w:rsid w:val="217942DC"/>
    <w:rsid w:val="217D33BC"/>
    <w:rsid w:val="21D02A2F"/>
    <w:rsid w:val="21FD704F"/>
    <w:rsid w:val="227155E5"/>
    <w:rsid w:val="22721069"/>
    <w:rsid w:val="22B3482A"/>
    <w:rsid w:val="22D41CDC"/>
    <w:rsid w:val="23A02CC7"/>
    <w:rsid w:val="24451F15"/>
    <w:rsid w:val="2463675A"/>
    <w:rsid w:val="24B53F8A"/>
    <w:rsid w:val="253A5E56"/>
    <w:rsid w:val="256F255E"/>
    <w:rsid w:val="25BE1325"/>
    <w:rsid w:val="260C6A58"/>
    <w:rsid w:val="261F7B03"/>
    <w:rsid w:val="269A2FDF"/>
    <w:rsid w:val="26EB2F40"/>
    <w:rsid w:val="270C13EE"/>
    <w:rsid w:val="278D6F13"/>
    <w:rsid w:val="279379EF"/>
    <w:rsid w:val="28CE0988"/>
    <w:rsid w:val="2A1B70E2"/>
    <w:rsid w:val="2A6E38DC"/>
    <w:rsid w:val="2A810D6A"/>
    <w:rsid w:val="2AFE4CC6"/>
    <w:rsid w:val="2B2A30B4"/>
    <w:rsid w:val="2B3B0C20"/>
    <w:rsid w:val="2BDD76B6"/>
    <w:rsid w:val="2C087FE3"/>
    <w:rsid w:val="2CFB41DA"/>
    <w:rsid w:val="2DCC4A7D"/>
    <w:rsid w:val="2DF07641"/>
    <w:rsid w:val="2EBE2874"/>
    <w:rsid w:val="2F0276BB"/>
    <w:rsid w:val="2F06276B"/>
    <w:rsid w:val="2F7B5146"/>
    <w:rsid w:val="2FE111D0"/>
    <w:rsid w:val="2FEE50F3"/>
    <w:rsid w:val="308C56D9"/>
    <w:rsid w:val="309B6900"/>
    <w:rsid w:val="30B354BB"/>
    <w:rsid w:val="30CE7287"/>
    <w:rsid w:val="31140BC7"/>
    <w:rsid w:val="31653193"/>
    <w:rsid w:val="318423F1"/>
    <w:rsid w:val="31910470"/>
    <w:rsid w:val="31BC363D"/>
    <w:rsid w:val="31DA5831"/>
    <w:rsid w:val="31F44524"/>
    <w:rsid w:val="31FF39AB"/>
    <w:rsid w:val="328D22FA"/>
    <w:rsid w:val="32B75B2F"/>
    <w:rsid w:val="32B9042A"/>
    <w:rsid w:val="33035E80"/>
    <w:rsid w:val="331076FA"/>
    <w:rsid w:val="338601B3"/>
    <w:rsid w:val="33CF37F0"/>
    <w:rsid w:val="33FF1C53"/>
    <w:rsid w:val="340439DA"/>
    <w:rsid w:val="34056568"/>
    <w:rsid w:val="360B7857"/>
    <w:rsid w:val="36332665"/>
    <w:rsid w:val="36694DAE"/>
    <w:rsid w:val="36F56102"/>
    <w:rsid w:val="36FA57A2"/>
    <w:rsid w:val="37154E63"/>
    <w:rsid w:val="373D2F76"/>
    <w:rsid w:val="377E21FE"/>
    <w:rsid w:val="37B9612C"/>
    <w:rsid w:val="382717DF"/>
    <w:rsid w:val="389D1465"/>
    <w:rsid w:val="38BC43FE"/>
    <w:rsid w:val="397C500F"/>
    <w:rsid w:val="39AE1AC6"/>
    <w:rsid w:val="39E81904"/>
    <w:rsid w:val="39F430D5"/>
    <w:rsid w:val="3A6D0D0D"/>
    <w:rsid w:val="3A7708B9"/>
    <w:rsid w:val="3A8B3BF4"/>
    <w:rsid w:val="3ADC6A82"/>
    <w:rsid w:val="3ADE5D64"/>
    <w:rsid w:val="3BDA3B67"/>
    <w:rsid w:val="3C181D67"/>
    <w:rsid w:val="3C2D4BF2"/>
    <w:rsid w:val="3C3725E6"/>
    <w:rsid w:val="3D0F53CF"/>
    <w:rsid w:val="3DAB2F24"/>
    <w:rsid w:val="3DFF6D0C"/>
    <w:rsid w:val="3E130E2E"/>
    <w:rsid w:val="3E6E2747"/>
    <w:rsid w:val="3FBA0B4E"/>
    <w:rsid w:val="3FBF28AB"/>
    <w:rsid w:val="402C5195"/>
    <w:rsid w:val="409161FB"/>
    <w:rsid w:val="40934108"/>
    <w:rsid w:val="40C1415E"/>
    <w:rsid w:val="4102576C"/>
    <w:rsid w:val="41351E23"/>
    <w:rsid w:val="416F5327"/>
    <w:rsid w:val="418340CD"/>
    <w:rsid w:val="41BD7ED5"/>
    <w:rsid w:val="41C37E6E"/>
    <w:rsid w:val="41C96BB7"/>
    <w:rsid w:val="42B700F5"/>
    <w:rsid w:val="42C27FF4"/>
    <w:rsid w:val="42EA527A"/>
    <w:rsid w:val="438D5A4B"/>
    <w:rsid w:val="443C6C50"/>
    <w:rsid w:val="444B3519"/>
    <w:rsid w:val="44623579"/>
    <w:rsid w:val="4517259F"/>
    <w:rsid w:val="459A1FC8"/>
    <w:rsid w:val="46120F9B"/>
    <w:rsid w:val="462A6D18"/>
    <w:rsid w:val="46B81B60"/>
    <w:rsid w:val="46BD540E"/>
    <w:rsid w:val="47327A9D"/>
    <w:rsid w:val="4775022C"/>
    <w:rsid w:val="47A254CD"/>
    <w:rsid w:val="47D525CC"/>
    <w:rsid w:val="47DC6F9A"/>
    <w:rsid w:val="47F15D37"/>
    <w:rsid w:val="48453017"/>
    <w:rsid w:val="485756B9"/>
    <w:rsid w:val="48576DC5"/>
    <w:rsid w:val="486A2F00"/>
    <w:rsid w:val="491D0510"/>
    <w:rsid w:val="493150F6"/>
    <w:rsid w:val="4A0467EE"/>
    <w:rsid w:val="4A791606"/>
    <w:rsid w:val="4A7C3BE4"/>
    <w:rsid w:val="4A8F2948"/>
    <w:rsid w:val="4AAE2083"/>
    <w:rsid w:val="4AB95A90"/>
    <w:rsid w:val="4ADF6B9D"/>
    <w:rsid w:val="4B107811"/>
    <w:rsid w:val="4B384560"/>
    <w:rsid w:val="4B756271"/>
    <w:rsid w:val="4BDF004E"/>
    <w:rsid w:val="4C2C4B82"/>
    <w:rsid w:val="4C6349DB"/>
    <w:rsid w:val="4CE86130"/>
    <w:rsid w:val="4D036716"/>
    <w:rsid w:val="4D6D737E"/>
    <w:rsid w:val="4E084608"/>
    <w:rsid w:val="4E6D6071"/>
    <w:rsid w:val="4EF348BC"/>
    <w:rsid w:val="4F3B5CFF"/>
    <w:rsid w:val="4F3D1027"/>
    <w:rsid w:val="4F401018"/>
    <w:rsid w:val="4F75459F"/>
    <w:rsid w:val="4FA21CE4"/>
    <w:rsid w:val="4FDF7CD6"/>
    <w:rsid w:val="500E7DF5"/>
    <w:rsid w:val="5077284D"/>
    <w:rsid w:val="5146436C"/>
    <w:rsid w:val="515406D7"/>
    <w:rsid w:val="51A66E61"/>
    <w:rsid w:val="51B71060"/>
    <w:rsid w:val="52636768"/>
    <w:rsid w:val="527C7E94"/>
    <w:rsid w:val="529A75ED"/>
    <w:rsid w:val="52A33331"/>
    <w:rsid w:val="52DF2734"/>
    <w:rsid w:val="533F046F"/>
    <w:rsid w:val="53980FF6"/>
    <w:rsid w:val="54AD7DC2"/>
    <w:rsid w:val="54B9387F"/>
    <w:rsid w:val="54FC74AF"/>
    <w:rsid w:val="54FF095A"/>
    <w:rsid w:val="550130E7"/>
    <w:rsid w:val="551C2EB1"/>
    <w:rsid w:val="554D161B"/>
    <w:rsid w:val="55A21958"/>
    <w:rsid w:val="5634029D"/>
    <w:rsid w:val="563B670A"/>
    <w:rsid w:val="56633465"/>
    <w:rsid w:val="566404C4"/>
    <w:rsid w:val="5693613C"/>
    <w:rsid w:val="569D042A"/>
    <w:rsid w:val="56AA7950"/>
    <w:rsid w:val="56C62F15"/>
    <w:rsid w:val="56F16319"/>
    <w:rsid w:val="57382287"/>
    <w:rsid w:val="575A7BF5"/>
    <w:rsid w:val="579B0476"/>
    <w:rsid w:val="57A9756A"/>
    <w:rsid w:val="57B2457E"/>
    <w:rsid w:val="584A1112"/>
    <w:rsid w:val="584E173D"/>
    <w:rsid w:val="5875132E"/>
    <w:rsid w:val="5889550A"/>
    <w:rsid w:val="58C30FA1"/>
    <w:rsid w:val="59482743"/>
    <w:rsid w:val="596561AC"/>
    <w:rsid w:val="59D94C94"/>
    <w:rsid w:val="5A352D53"/>
    <w:rsid w:val="5ADF08EA"/>
    <w:rsid w:val="5B137701"/>
    <w:rsid w:val="5B626EA5"/>
    <w:rsid w:val="5BDB3ECE"/>
    <w:rsid w:val="5C0A0310"/>
    <w:rsid w:val="5C4731BB"/>
    <w:rsid w:val="5C7527E3"/>
    <w:rsid w:val="5CA95D7B"/>
    <w:rsid w:val="5DBE7604"/>
    <w:rsid w:val="5E237350"/>
    <w:rsid w:val="5EC96980"/>
    <w:rsid w:val="5EF149C0"/>
    <w:rsid w:val="5F350DDC"/>
    <w:rsid w:val="5F8E6E85"/>
    <w:rsid w:val="5FC37AEF"/>
    <w:rsid w:val="5FC84928"/>
    <w:rsid w:val="60031C46"/>
    <w:rsid w:val="602842FD"/>
    <w:rsid w:val="605465DD"/>
    <w:rsid w:val="607370F3"/>
    <w:rsid w:val="608A1A1F"/>
    <w:rsid w:val="608F56AA"/>
    <w:rsid w:val="6117077B"/>
    <w:rsid w:val="61352A34"/>
    <w:rsid w:val="61607D77"/>
    <w:rsid w:val="62467BC8"/>
    <w:rsid w:val="62A2243F"/>
    <w:rsid w:val="62DD052C"/>
    <w:rsid w:val="62EF7724"/>
    <w:rsid w:val="632E6FDA"/>
    <w:rsid w:val="63A33FC9"/>
    <w:rsid w:val="63F51F10"/>
    <w:rsid w:val="64000E11"/>
    <w:rsid w:val="64146BBF"/>
    <w:rsid w:val="64F80A7E"/>
    <w:rsid w:val="653D2F1A"/>
    <w:rsid w:val="658A3685"/>
    <w:rsid w:val="65D01651"/>
    <w:rsid w:val="663E2B9D"/>
    <w:rsid w:val="666110E4"/>
    <w:rsid w:val="666F237C"/>
    <w:rsid w:val="66BD63CD"/>
    <w:rsid w:val="66BE7D72"/>
    <w:rsid w:val="66C00B95"/>
    <w:rsid w:val="67242BCD"/>
    <w:rsid w:val="675E7036"/>
    <w:rsid w:val="6760585B"/>
    <w:rsid w:val="677E170D"/>
    <w:rsid w:val="67A86B7F"/>
    <w:rsid w:val="67F91660"/>
    <w:rsid w:val="6801131D"/>
    <w:rsid w:val="681B5C12"/>
    <w:rsid w:val="683926A8"/>
    <w:rsid w:val="68BA5026"/>
    <w:rsid w:val="68BF299D"/>
    <w:rsid w:val="68CB2672"/>
    <w:rsid w:val="68CE0F80"/>
    <w:rsid w:val="691356CA"/>
    <w:rsid w:val="6A03012C"/>
    <w:rsid w:val="6A63480B"/>
    <w:rsid w:val="6A971DC4"/>
    <w:rsid w:val="6AC53CCF"/>
    <w:rsid w:val="6AD17DC1"/>
    <w:rsid w:val="6AD73188"/>
    <w:rsid w:val="6B232459"/>
    <w:rsid w:val="6B984FBD"/>
    <w:rsid w:val="6BE514E6"/>
    <w:rsid w:val="6C0755F0"/>
    <w:rsid w:val="6C57084A"/>
    <w:rsid w:val="6CA62FE7"/>
    <w:rsid w:val="6CA73BE9"/>
    <w:rsid w:val="6CBF2F29"/>
    <w:rsid w:val="6CC930B7"/>
    <w:rsid w:val="6CE20A93"/>
    <w:rsid w:val="6DC6619B"/>
    <w:rsid w:val="6E560BE9"/>
    <w:rsid w:val="6E690E17"/>
    <w:rsid w:val="6E6F2B1C"/>
    <w:rsid w:val="6EB67B24"/>
    <w:rsid w:val="6ED4209D"/>
    <w:rsid w:val="6EEE243A"/>
    <w:rsid w:val="6F0407E0"/>
    <w:rsid w:val="6F235E8E"/>
    <w:rsid w:val="6FC735D0"/>
    <w:rsid w:val="6FC802E9"/>
    <w:rsid w:val="6FCD0A42"/>
    <w:rsid w:val="6FD809F9"/>
    <w:rsid w:val="6FDC224B"/>
    <w:rsid w:val="6FE4440F"/>
    <w:rsid w:val="70436A75"/>
    <w:rsid w:val="70953071"/>
    <w:rsid w:val="71083C35"/>
    <w:rsid w:val="716342F2"/>
    <w:rsid w:val="71911C55"/>
    <w:rsid w:val="71D47D17"/>
    <w:rsid w:val="720F5D81"/>
    <w:rsid w:val="721764D2"/>
    <w:rsid w:val="721F1EF1"/>
    <w:rsid w:val="739F6FE8"/>
    <w:rsid w:val="7472291A"/>
    <w:rsid w:val="749E01A1"/>
    <w:rsid w:val="74B10495"/>
    <w:rsid w:val="74C511FA"/>
    <w:rsid w:val="74D979B8"/>
    <w:rsid w:val="74E67714"/>
    <w:rsid w:val="74EA7394"/>
    <w:rsid w:val="753F0BD2"/>
    <w:rsid w:val="75D27C98"/>
    <w:rsid w:val="76202EBC"/>
    <w:rsid w:val="763E0E8A"/>
    <w:rsid w:val="768439B0"/>
    <w:rsid w:val="77165DBC"/>
    <w:rsid w:val="77224BBE"/>
    <w:rsid w:val="77681823"/>
    <w:rsid w:val="782A1102"/>
    <w:rsid w:val="78E81250"/>
    <w:rsid w:val="796B70DB"/>
    <w:rsid w:val="797039C4"/>
    <w:rsid w:val="797E5127"/>
    <w:rsid w:val="79B25E17"/>
    <w:rsid w:val="7A8D7784"/>
    <w:rsid w:val="7B8657FB"/>
    <w:rsid w:val="7C523318"/>
    <w:rsid w:val="7CB129CB"/>
    <w:rsid w:val="7CD073BB"/>
    <w:rsid w:val="7D4476CE"/>
    <w:rsid w:val="7DE26CA9"/>
    <w:rsid w:val="7DEF0AEF"/>
    <w:rsid w:val="7E357016"/>
    <w:rsid w:val="7E533F17"/>
    <w:rsid w:val="7E8B5AEF"/>
    <w:rsid w:val="7EAF68CB"/>
    <w:rsid w:val="7F1C5737"/>
    <w:rsid w:val="7F4A4566"/>
    <w:rsid w:val="7F81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Calibri" w:hAnsi="Courier New" w:eastAsia="宋体" w:cs="Courier New"/>
      <w:szCs w:val="21"/>
    </w:rPr>
  </w:style>
  <w:style w:type="paragraph" w:styleId="5">
    <w:name w:val="Normal Indent"/>
    <w:basedOn w:val="1"/>
    <w:unhideWhenUsed/>
    <w:qFormat/>
    <w:uiPriority w:val="0"/>
    <w:pPr>
      <w:ind w:firstLine="880" w:firstLineChars="200"/>
    </w:pPr>
  </w:style>
  <w:style w:type="paragraph" w:styleId="6">
    <w:name w:val="Body Text"/>
    <w:basedOn w:val="1"/>
    <w:qFormat/>
    <w:uiPriority w:val="99"/>
    <w:pPr>
      <w:spacing w:after="120"/>
    </w:pPr>
  </w:style>
  <w:style w:type="paragraph" w:styleId="7">
    <w:name w:val="Body Text Indent"/>
    <w:basedOn w:val="1"/>
    <w:semiHidden/>
    <w:unhideWhenUsed/>
    <w:qFormat/>
    <w:uiPriority w:val="99"/>
    <w:pPr>
      <w:spacing w:after="120"/>
      <w:ind w:left="420" w:leftChars="200"/>
    </w:pPr>
  </w:style>
  <w:style w:type="paragraph" w:styleId="8">
    <w:name w:val="index 4"/>
    <w:basedOn w:val="1"/>
    <w:next w:val="1"/>
    <w:semiHidden/>
    <w:qFormat/>
    <w:uiPriority w:val="0"/>
    <w:pPr>
      <w:ind w:left="600" w:leftChars="6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semiHidden/>
    <w:unhideWhenUsed/>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5">
    <w:name w:val="首行缩进"/>
    <w:basedOn w:val="1"/>
    <w:qFormat/>
    <w:uiPriority w:val="99"/>
    <w:pPr>
      <w:spacing w:line="360" w:lineRule="auto"/>
      <w:ind w:firstLine="480"/>
    </w:pPr>
    <w:rPr>
      <w:rFonts w:ascii="宋体" w:hAnsi="宋体" w:cs="宋体"/>
      <w:sz w:val="24"/>
    </w:rPr>
  </w:style>
  <w:style w:type="paragraph" w:customStyle="1" w:styleId="16">
    <w:name w:val="BodyText"/>
    <w:basedOn w:val="1"/>
    <w:qFormat/>
    <w:uiPriority w:val="0"/>
    <w:pPr>
      <w:spacing w:after="120"/>
    </w:pPr>
  </w:style>
  <w:style w:type="paragraph" w:customStyle="1" w:styleId="17">
    <w:name w:val="首行缩进正文"/>
    <w:basedOn w:val="1"/>
    <w:qFormat/>
    <w:uiPriority w:val="99"/>
    <w:pPr>
      <w:snapToGrid w:val="0"/>
      <w:spacing w:line="360" w:lineRule="auto"/>
      <w:ind w:firstLine="200" w:firstLineChars="200"/>
    </w:pPr>
    <w:rPr>
      <w:rFonts w:asci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2010</Words>
  <Characters>11459</Characters>
  <Lines>95</Lines>
  <Paragraphs>26</Paragraphs>
  <TotalTime>1</TotalTime>
  <ScaleCrop>false</ScaleCrop>
  <LinksUpToDate>false</LinksUpToDate>
  <CharactersWithSpaces>13443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2021-12-15T03:16:08Z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6CFEA6607A654F3F955C05E2AF913FEF</vt:lpwstr>
  </property>
</Properties>
</file>