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r>
        <w:rPr>
          <w:rFonts w:hint="eastAsia"/>
          <w:b/>
          <w:bCs/>
          <w:sz w:val="36"/>
          <w:szCs w:val="36"/>
        </w:rPr>
        <w:t>《江苏交通企业信息》2020第8期</w:t>
      </w:r>
    </w:p>
    <w:p>
      <w:pPr>
        <w:jc w:val="center"/>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b/>
          <w:bCs/>
          <w:sz w:val="24"/>
        </w:rPr>
        <w:t>本期导读</w:t>
      </w:r>
    </w:p>
    <w:p>
      <w:pPr>
        <w:spacing w:line="360" w:lineRule="auto"/>
        <w:jc w:val="left"/>
        <w:rPr>
          <w:rFonts w:ascii="宋体" w:hAnsi="宋体" w:eastAsia="宋体" w:cs="宋体"/>
          <w:sz w:val="24"/>
        </w:rPr>
      </w:pPr>
      <w:r>
        <w:rPr>
          <w:rFonts w:hint="eastAsia" w:ascii="宋体" w:hAnsi="宋体" w:eastAsia="宋体" w:cs="宋体"/>
          <w:sz w:val="24"/>
        </w:rPr>
        <w:t>◆</w:t>
      </w:r>
      <w:r>
        <w:rPr>
          <w:rFonts w:hint="eastAsia" w:ascii="宋体" w:hAnsi="宋体" w:eastAsia="宋体" w:cs="宋体"/>
          <w:b/>
          <w:bCs/>
          <w:sz w:val="24"/>
        </w:rPr>
        <w:t>退役军人风采</w:t>
      </w:r>
    </w:p>
    <w:p>
      <w:pPr>
        <w:spacing w:line="360" w:lineRule="auto"/>
        <w:jc w:val="left"/>
        <w:rPr>
          <w:rFonts w:ascii="宋体" w:hAnsi="宋体" w:eastAsia="宋体" w:cs="宋体"/>
          <w:sz w:val="24"/>
        </w:rPr>
      </w:pPr>
      <w:r>
        <w:rPr>
          <w:rFonts w:hint="eastAsia" w:ascii="宋体" w:hAnsi="宋体" w:eastAsia="宋体" w:cs="宋体"/>
          <w:sz w:val="24"/>
        </w:rPr>
        <w:t>◆</w:t>
      </w:r>
      <w:r>
        <w:rPr>
          <w:rFonts w:hint="eastAsia" w:ascii="宋体" w:hAnsi="宋体" w:eastAsia="宋体" w:cs="宋体"/>
          <w:b/>
          <w:bCs/>
          <w:sz w:val="24"/>
        </w:rPr>
        <w:t>文化建设新亮点</w:t>
      </w:r>
    </w:p>
    <w:p>
      <w:pPr>
        <w:spacing w:line="360" w:lineRule="auto"/>
        <w:jc w:val="left"/>
        <w:rPr>
          <w:rFonts w:ascii="宋体" w:hAnsi="宋体" w:eastAsia="宋体" w:cs="宋体"/>
          <w:sz w:val="24"/>
        </w:rPr>
      </w:pPr>
      <w:r>
        <w:rPr>
          <w:rFonts w:hint="eastAsia" w:ascii="宋体" w:hAnsi="宋体" w:eastAsia="宋体" w:cs="宋体"/>
          <w:sz w:val="24"/>
        </w:rPr>
        <w:t>◆</w:t>
      </w:r>
      <w:r>
        <w:rPr>
          <w:rFonts w:hint="eastAsia" w:ascii="宋体" w:hAnsi="宋体" w:eastAsia="宋体" w:cs="宋体"/>
          <w:b/>
          <w:bCs/>
          <w:sz w:val="24"/>
        </w:rPr>
        <w:t>党建促管理、促和谐</w:t>
      </w:r>
    </w:p>
    <w:p>
      <w:pPr>
        <w:spacing w:line="360" w:lineRule="auto"/>
        <w:jc w:val="left"/>
        <w:rPr>
          <w:rFonts w:ascii="宋体" w:hAnsi="宋体" w:eastAsia="宋体" w:cs="宋体"/>
          <w:sz w:val="24"/>
        </w:rPr>
      </w:pPr>
      <w:r>
        <w:rPr>
          <w:rFonts w:hint="eastAsia" w:ascii="宋体" w:hAnsi="宋体" w:eastAsia="宋体" w:cs="宋体"/>
          <w:sz w:val="24"/>
        </w:rPr>
        <w:t>◆</w:t>
      </w:r>
      <w:r>
        <w:rPr>
          <w:rFonts w:hint="eastAsia" w:ascii="宋体" w:hAnsi="宋体" w:eastAsia="宋体" w:cs="宋体"/>
          <w:b/>
          <w:bCs/>
          <w:sz w:val="24"/>
        </w:rPr>
        <w:t>重点工程新进展</w:t>
      </w:r>
    </w:p>
    <w:p>
      <w:pPr>
        <w:spacing w:line="360" w:lineRule="auto"/>
        <w:jc w:val="left"/>
        <w:rPr>
          <w:rFonts w:ascii="宋体" w:hAnsi="宋体" w:eastAsia="宋体" w:cs="宋体"/>
          <w:b/>
          <w:bCs/>
          <w:sz w:val="24"/>
        </w:rPr>
      </w:pPr>
      <w:r>
        <w:rPr>
          <w:rFonts w:hint="eastAsia" w:ascii="宋体" w:hAnsi="宋体" w:eastAsia="宋体" w:cs="宋体"/>
          <w:sz w:val="24"/>
        </w:rPr>
        <w:t>◆</w:t>
      </w:r>
      <w:r>
        <w:rPr>
          <w:rFonts w:hint="eastAsia" w:ascii="宋体" w:hAnsi="宋体" w:eastAsia="宋体" w:cs="宋体"/>
          <w:b/>
          <w:bCs/>
          <w:sz w:val="24"/>
        </w:rPr>
        <w:t>协会工作信息</w:t>
      </w:r>
    </w:p>
    <w:p>
      <w:pPr>
        <w:spacing w:line="360" w:lineRule="auto"/>
        <w:jc w:val="left"/>
        <w:rPr>
          <w:rFonts w:ascii="宋体" w:hAnsi="宋体" w:eastAsia="宋体" w:cs="宋体"/>
          <w:sz w:val="24"/>
        </w:rPr>
      </w:pPr>
    </w:p>
    <w:p>
      <w:pPr>
        <w:spacing w:line="360" w:lineRule="auto"/>
        <w:jc w:val="left"/>
        <w:rPr>
          <w:rFonts w:ascii="宋体" w:hAnsi="宋体" w:eastAsia="宋体" w:cs="宋体"/>
          <w:sz w:val="24"/>
        </w:rPr>
      </w:pPr>
      <w:r>
        <w:rPr>
          <w:rFonts w:hint="eastAsia" w:ascii="宋体" w:hAnsi="宋体" w:eastAsia="宋体" w:cs="宋体"/>
          <w:sz w:val="24"/>
        </w:rPr>
        <w:t>▶</w:t>
      </w:r>
      <w:r>
        <w:rPr>
          <w:rFonts w:hint="eastAsia" w:ascii="宋体" w:hAnsi="宋体" w:eastAsia="宋体" w:cs="宋体"/>
          <w:b/>
          <w:bCs/>
          <w:sz w:val="24"/>
        </w:rPr>
        <w:t>退役军人风采</w:t>
      </w:r>
      <w:r>
        <w:rPr>
          <w:rFonts w:hint="eastAsia" w:ascii="宋体" w:hAnsi="宋体" w:eastAsia="宋体" w:cs="宋体"/>
          <w:sz w:val="24"/>
        </w:rPr>
        <w:t>◀</w:t>
      </w:r>
    </w:p>
    <w:p>
      <w:pPr>
        <w:spacing w:line="360" w:lineRule="auto"/>
        <w:jc w:val="center"/>
        <w:rPr>
          <w:rFonts w:ascii="宋体" w:hAnsi="宋体" w:eastAsia="宋体" w:cs="宋体"/>
          <w:sz w:val="24"/>
        </w:rPr>
      </w:pPr>
      <w:r>
        <w:rPr>
          <w:rFonts w:hint="eastAsia" w:ascii="宋体" w:hAnsi="宋体" w:eastAsia="宋体" w:cs="宋体"/>
          <w:b/>
          <w:bCs/>
          <w:sz w:val="24"/>
        </w:rPr>
        <w:t>转业不转志，整装再出发</w:t>
      </w:r>
    </w:p>
    <w:p>
      <w:pPr>
        <w:spacing w:line="360" w:lineRule="auto"/>
        <w:jc w:val="center"/>
        <w:rPr>
          <w:rFonts w:ascii="宋体" w:hAnsi="宋体" w:eastAsia="宋体" w:cs="宋体"/>
          <w:sz w:val="24"/>
        </w:rPr>
      </w:pPr>
      <w:r>
        <w:rPr>
          <w:rFonts w:hint="eastAsia" w:ascii="宋体" w:hAnsi="宋体" w:eastAsia="宋体" w:cs="宋体"/>
          <w:sz w:val="24"/>
        </w:rPr>
        <w:t>——南京机场处副处长龚伟清在退役军人座谈会上的发言（摘要）</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在“八一”建军节到来之际，高管中心党委组织召开退役军人座谈会，让退役军人们欢聚一堂，感怀军旅生涯、畅谈工作体会、共叙战友情义，相信大家此时的心情和我一样，既感动又激动。</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我是上世纪八十年代初入伍的，先后在空军457医院和空军454医院从事护士和经管科助理工作（技术9级，相当副团级）。虽然我没有像许多战友那样翱翔在祖国蓝天、驻守在边防哨所、搏击在练兵场上、战斗在救灾一线，但是我也救治过许许多多住院的部队官兵，最令我最难忘的是1984年从对越自卫反击战前线转运至我院的受伤战士，他们有的被炸断了双腿、有的被炸瞎了双眼……，为保护国家领土完整和人民安居乐业不惜牺牲年轻的生命，这是我亲历过的当代军人血染的风采，也是激励我追求奉献的精神源泉。</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我还非常荣幸地参加过1983年武汉军区空军大阅兵，备战阅兵经历了6个月高强度集训，正步练到腿肿酸痛不能抬起，球鞋磨破几双，寒风中脸部多处冻伤，但这一经历磨练了我的意志，使我变得更加坚强。阅兵式当天，作为唯一一个女兵方队中的一员，我英姿飒爽、意气风发，内心感到无比自豪。</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2002年我转业到南京机场高速公路管理处，结束了23年的军旅生涯。转业不转志，整装再出发。我迅速转变角色，发扬军队传统，投入到高速公路事业中，以坚定的信念严格执行组织的决策和命令，以顽强的毅志钻研新业务新知识，以雷厉风行的作风抓好各项工作的落实，以勇于奉献的精神影响和带动身边的同事攻坚克难，接受了一次又一次挑战。</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在组建调度中心、宁高并网收费过程中我们边学边干，日夜奋战在调度收费一线；在五星级现场的争创中我们率先达标，并向兄弟单位输出创建经验；在全国“一张网”工程建设和ETC推广中，我们抓进度、抢时间、保安全，优质高效完成任务；在“省级党支部书记工作室”和“省门第一路”党建品牌创建中，我们在上级党委的指导下，上下同心、聚智汇能，创成了省级基层党建的标杆……。自己也从刚转业时的副科级干部，成长为机场路管理处负责人。</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自己的成长进步，得益于部队锻造的优秀品质、得益于机场路管理处和高管中心历届领导的关心培养、得益于战友和同事们的支持帮助。</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有首歌唱得好：“生命里有了当兵的历史，一辈子不后悔”，这应该是我们所有退役军人的心声。军人是一种荣耀，但更是一种责任，一种精神。今天我们在这里纪念“八一”建军节，就是要把使命记在心中、把责任扛在肩上、把工作抓在手里，做到退役不褪色、建功新时代。要以我们身边退役军人的先进典型陈建斌处长和各行各业许许多多退役军人的楷模为榜样，不畏艰险、积极进取、见贤思齐、矢志奉献，彰显新时代退役军人的精神风范，决不辜负党和人民对退役军人的厚望，在交通强国、富民强企的征程中贡献我们退役军人智慧和力量！（南京机场路管理处 臧宗汉）</w:t>
      </w:r>
    </w:p>
    <w:p>
      <w:pPr>
        <w:spacing w:line="360" w:lineRule="auto"/>
        <w:jc w:val="center"/>
        <w:rPr>
          <w:rFonts w:ascii="宋体" w:hAnsi="宋体" w:eastAsia="宋体" w:cs="宋体"/>
          <w:sz w:val="24"/>
        </w:rPr>
      </w:pPr>
      <w:r>
        <w:rPr>
          <w:rFonts w:hint="eastAsia" w:ascii="宋体" w:hAnsi="宋体" w:eastAsia="宋体" w:cs="宋体"/>
          <w:b/>
          <w:bCs/>
          <w:sz w:val="24"/>
        </w:rPr>
        <w:t>时刻保持战士姿态的收费班长张利建</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1984年出生的张利建，2002至2007年在部队服役，退役后在江苏沿江高速沪苏浙管理中心苏沪主线站担任收费班长。</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他十几年如一日，时刻以一名战士的姿态，发扬钉子精神，履行着基层收费班长的职责，为司乘人员传递微笑和服务，为站区和班组建设尽心竭力。</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2015年初他总感觉左手无力，且手部肌肉不断萎缩，辗转苏州和上海各大医院检查无果后，在北京武警军区总院专家确认为脊椎空洞，随着病情的发展可能影响生活，需即刻手术治疗，7月份顺利完成了手术，出院时医生千叮嘱万叮嘱手术也只是控制，术后都不能劳累。五年的部队生活坚定了他的信念，坚韧了他的意志，时刻谨记自己是一名战士、一名党员。在坚强的毅力支撑下，术后一个月后便进入收费一线，就这样一直坚持着、奋斗着，白天黑夜，周而复始。</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 xml:space="preserve">2017年4月“张利建党建工作室”开张，站区员工满意度和幸福感明显提升，团队活力显著增强。张利建先后被省国资委评为优秀共产党员、被控股公司评为党员优秀共产党员、先锋示范岗、先进个人，多次获评沿江公司优秀共产党员、先锋示范岗、先进个人，2018年被全省交通运输行业评为文明职工标兵，2019年被江苏省省部属企业评为“优秀班组长”。（江苏沿江高速公路 毕子尊） </w:t>
      </w:r>
    </w:p>
    <w:p>
      <w:pPr>
        <w:spacing w:line="360" w:lineRule="auto"/>
        <w:jc w:val="left"/>
      </w:pPr>
      <w:r>
        <w:rPr>
          <w:rFonts w:hint="eastAsia" w:ascii="宋体" w:hAnsi="宋体" w:eastAsia="宋体" w:cs="宋体"/>
          <w:sz w:val="24"/>
        </w:rPr>
        <w:t>▶</w:t>
      </w:r>
      <w:r>
        <w:rPr>
          <w:rFonts w:hint="eastAsia" w:ascii="宋体" w:hAnsi="宋体" w:eastAsia="宋体" w:cs="宋体"/>
          <w:b/>
          <w:bCs/>
          <w:sz w:val="24"/>
        </w:rPr>
        <w:t>文化建设新亮点</w:t>
      </w:r>
      <w:r>
        <w:rPr>
          <w:rFonts w:hint="eastAsia" w:ascii="宋体" w:hAnsi="宋体" w:eastAsia="宋体" w:cs="宋体"/>
          <w:sz w:val="24"/>
        </w:rPr>
        <w:t>◀</w:t>
      </w:r>
    </w:p>
    <w:p>
      <w:pPr>
        <w:spacing w:line="360" w:lineRule="auto"/>
        <w:jc w:val="center"/>
        <w:rPr>
          <w:rFonts w:ascii="宋体" w:hAnsi="宋体" w:eastAsia="宋体" w:cs="宋体"/>
          <w:sz w:val="24"/>
        </w:rPr>
      </w:pPr>
      <w:r>
        <w:rPr>
          <w:rFonts w:hint="eastAsia" w:ascii="宋体" w:hAnsi="宋体" w:eastAsia="宋体" w:cs="宋体"/>
          <w:b/>
          <w:bCs/>
          <w:sz w:val="24"/>
        </w:rPr>
        <w:t>公益广告扮靓南京六家汽车客运站</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根据全国文明城市测评体系和我市创建要求，7月底，在南京市交通运输局的大力支持下，南京站务公司投入十余万元，对照文明城市创建标准，请专业设计公司统一设计制作，对公司客运站100余处公益广告进行了出新，规范公益广告宣传版式，强化与客运站环境的融合。根据市文明办《关于开展窗口场所形象提升专项督查的通知》要求，对站区商业广告进行了自查摸排和专项整改，共撤除与车站整体氛围不协调的商业广告共计43处，站容站貌为之一新。</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同时，各家客运站及时更新电子大屏公益广告，撤换更新宣传横幅，利用橱窗展板、易拉宝等多种形式广泛传播社会主义核心价值观内容，把“讲文明树新风”、“八礼四仪”、“文明健康 有你有我”等主题融入车站空间，积极传播主流价值、引领文明风尚,为旅客营造文明和谐的候车环境，营造浓厚的创建氛围，为文明城市创建添砖加瓦。（南京站务公司 李昂）</w:t>
      </w:r>
    </w:p>
    <w:p>
      <w:pPr>
        <w:spacing w:line="360" w:lineRule="auto"/>
        <w:jc w:val="center"/>
        <w:rPr>
          <w:rFonts w:ascii="宋体" w:hAnsi="宋体" w:eastAsia="宋体" w:cs="宋体"/>
          <w:b/>
          <w:bCs/>
          <w:sz w:val="24"/>
        </w:rPr>
      </w:pPr>
      <w:r>
        <w:rPr>
          <w:rFonts w:hint="eastAsia" w:ascii="宋体" w:hAnsi="宋体" w:eastAsia="宋体" w:cs="宋体"/>
          <w:b/>
          <w:bCs/>
          <w:sz w:val="24"/>
        </w:rPr>
        <w:t>无锡公交集团场站公司助力文明城市创建</w:t>
      </w:r>
    </w:p>
    <w:p>
      <w:pPr>
        <w:spacing w:line="360" w:lineRule="auto"/>
        <w:jc w:val="center"/>
        <w:rPr>
          <w:rFonts w:ascii="宋体" w:hAnsi="宋体" w:eastAsia="宋体" w:cs="宋体"/>
          <w:sz w:val="24"/>
        </w:rPr>
      </w:pPr>
      <w:r>
        <w:rPr>
          <w:rFonts w:hint="eastAsia" w:ascii="宋体" w:hAnsi="宋体" w:eastAsia="宋体" w:cs="宋体"/>
          <w:sz w:val="24"/>
        </w:rPr>
        <w:t>——百幅文明公益广告安装公交站</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为切实提升广大市民群众对文明城市创建工作的知晓率，激发全市人民支持创建、参与创建的积极性和主动性，场站公司积极响应市创建办要求，共制作了100幅“文明健康 有你有我”灯箱公益广告，目前已安装在主城区市中心、太湖新城地区等区域的公交站台灯箱内，确保区域内重点路段每5个站台的“文明健康 有你有我”公益广告不少于1个，进一步营造了创建文明城市的宣传氛围。（无锡公交集团 俞嘉诚、祁辰淘）</w:t>
      </w:r>
    </w:p>
    <w:p>
      <w:pPr>
        <w:spacing w:line="360" w:lineRule="auto"/>
        <w:jc w:val="left"/>
        <w:rPr>
          <w:rFonts w:ascii="宋体" w:hAnsi="宋体" w:eastAsia="宋体" w:cs="宋体"/>
          <w:sz w:val="24"/>
        </w:rPr>
      </w:pPr>
      <w:r>
        <w:rPr>
          <w:rFonts w:hint="eastAsia" w:ascii="宋体" w:hAnsi="宋体" w:eastAsia="宋体" w:cs="宋体"/>
          <w:sz w:val="24"/>
        </w:rPr>
        <w:t>▶</w:t>
      </w:r>
      <w:r>
        <w:rPr>
          <w:rFonts w:hint="eastAsia" w:ascii="宋体" w:hAnsi="宋体" w:eastAsia="宋体" w:cs="宋体"/>
          <w:b/>
          <w:bCs/>
          <w:sz w:val="24"/>
        </w:rPr>
        <w:t>党建促项目、促管理、促和谐</w:t>
      </w:r>
      <w:r>
        <w:rPr>
          <w:rFonts w:hint="eastAsia" w:ascii="宋体" w:hAnsi="宋体" w:eastAsia="宋体" w:cs="宋体"/>
          <w:sz w:val="24"/>
        </w:rPr>
        <w:t>◀</w:t>
      </w:r>
    </w:p>
    <w:p>
      <w:pPr>
        <w:spacing w:line="360" w:lineRule="auto"/>
        <w:jc w:val="center"/>
        <w:rPr>
          <w:rFonts w:ascii="宋体" w:hAnsi="宋体" w:eastAsia="宋体" w:cs="宋体"/>
          <w:b/>
          <w:bCs/>
          <w:sz w:val="24"/>
        </w:rPr>
      </w:pPr>
      <w:r>
        <w:rPr>
          <w:rFonts w:hint="eastAsia" w:ascii="宋体" w:hAnsi="宋体" w:eastAsia="宋体" w:cs="宋体"/>
          <w:b/>
          <w:bCs/>
          <w:sz w:val="24"/>
        </w:rPr>
        <w:t>中交集团在太湖通道项目部</w:t>
      </w:r>
    </w:p>
    <w:p>
      <w:pPr>
        <w:spacing w:line="360" w:lineRule="auto"/>
        <w:jc w:val="center"/>
        <w:rPr>
          <w:rFonts w:ascii="宋体" w:hAnsi="宋体" w:eastAsia="宋体" w:cs="宋体"/>
          <w:b/>
          <w:bCs/>
          <w:sz w:val="24"/>
        </w:rPr>
      </w:pPr>
      <w:r>
        <w:rPr>
          <w:rFonts w:hint="eastAsia" w:ascii="宋体" w:hAnsi="宋体" w:eastAsia="宋体" w:cs="宋体"/>
          <w:b/>
          <w:bCs/>
          <w:sz w:val="24"/>
        </w:rPr>
        <w:t>召开基层党组织标杆创建现场会</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8月11日下午，中交集团党委工作部副部长、团委书记洪进在太湖通道项目部召开</w:t>
      </w:r>
      <w:r>
        <w:rPr>
          <w:rFonts w:hint="eastAsia" w:ascii="宋体" w:hAnsi="宋体" w:eastAsia="宋体" w:cs="宋体"/>
          <w:color w:val="auto"/>
          <w:sz w:val="24"/>
        </w:rPr>
        <w:t>了</w:t>
      </w:r>
      <w:r>
        <w:rPr>
          <w:rFonts w:hint="eastAsia" w:ascii="宋体" w:hAnsi="宋体" w:eastAsia="宋体" w:cs="宋体"/>
          <w:sz w:val="24"/>
        </w:rPr>
        <w:t>中交集团首批基层党组织标杆创建工作调研推进会。会上，洪进观看了太湖隧道项目基层党组织标杆创建工作视频，听取了三航局党委工作部部长陈广湖作的“三航局党委全面深化基层党建标杆创建工作汇报”及太湖隧道项目党支部“以高质量党建推动项目高质量建设”工作汇报，他指出：太湖隧道项目是集团的明星项目，党建工作开展亮眼，项目部作为集团最基本的单元，要在标杆创建上摸索经验，在项目管理等方方面面出业绩、出人才；项目部标杆创建方面能做到“严、实、硬、活、亮”，“严”在责任体系比较健全，“实”在目标任务非常具体，“硬”在工作举措非常丰富，“活”在工作机制非常健全，“亮”在靓丽名片上打造了市场和品牌。</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会后，一行人还参观了项目指挥培训中心和施工现场。（中交三航CX-WX2标项目部戈靖、省交建局苏锡常南部高速公路工程建指王晓娟）</w:t>
      </w:r>
    </w:p>
    <w:p>
      <w:pPr>
        <w:spacing w:line="360" w:lineRule="auto"/>
        <w:jc w:val="center"/>
        <w:rPr>
          <w:rFonts w:ascii="宋体" w:hAnsi="宋体" w:eastAsia="宋体" w:cs="宋体"/>
          <w:sz w:val="24"/>
        </w:rPr>
      </w:pPr>
      <w:r>
        <w:rPr>
          <w:rFonts w:hint="eastAsia" w:ascii="宋体" w:hAnsi="宋体" w:eastAsia="宋体" w:cs="宋体"/>
          <w:b/>
          <w:bCs/>
          <w:sz w:val="24"/>
        </w:rPr>
        <w:t>苏北处通过专题党课为基层支部找准着力点</w:t>
      </w:r>
    </w:p>
    <w:p>
      <w:pPr>
        <w:spacing w:line="360" w:lineRule="auto"/>
        <w:ind w:firstLine="480" w:firstLineChars="200"/>
        <w:rPr>
          <w:rFonts w:ascii="宋体" w:hAnsi="宋体" w:eastAsia="宋体" w:cs="宋体"/>
          <w:sz w:val="24"/>
        </w:rPr>
      </w:pPr>
      <w:r>
        <w:rPr>
          <w:rFonts w:hint="eastAsia" w:ascii="宋体" w:hAnsi="宋体" w:eastAsia="宋体" w:cs="宋体"/>
          <w:sz w:val="24"/>
        </w:rPr>
        <w:t>8月3日下午，处长金坚良到基层党建联系点施桥船闸，以“发挥支部的战斗堡垒和党员的先锋模范作用，在苏北运河高质量发展中体现‘南大门’人的担当作为”为主题，为该支部全体党员上专题党课。</w:t>
      </w:r>
    </w:p>
    <w:p>
      <w:pPr>
        <w:spacing w:line="360" w:lineRule="auto"/>
        <w:ind w:firstLine="480" w:firstLineChars="200"/>
        <w:rPr>
          <w:rFonts w:ascii="宋体" w:hAnsi="宋体" w:eastAsia="宋体" w:cs="宋体"/>
          <w:sz w:val="24"/>
        </w:rPr>
      </w:pPr>
      <w:r>
        <w:rPr>
          <w:rFonts w:hint="eastAsia" w:ascii="宋体" w:hAnsi="宋体" w:eastAsia="宋体" w:cs="宋体"/>
          <w:sz w:val="24"/>
        </w:rPr>
        <w:t>金处长从苏北运河目前面临的形势和机遇、党员如何发挥先锋模范作用及下一步重点工作推进三个方面进行了授课，并联系工作实际，生动讲解了绿色现代航运建设、智慧船闸建设等内容，给全体党员描绘了苏北运河高质量发展的美好图景。金处长强调，施桥船闸正处在高质量发展的关键时刻，要努力提升闸容闸貌、船闸现代化水平、职工精神面貌，党员干部在“加油干”的同时，要带动全所职工一起努力，把任务完成好，目标实现好。（苏北处 潘莉、吴奇）</w:t>
      </w:r>
    </w:p>
    <w:p>
      <w:pPr>
        <w:spacing w:line="360" w:lineRule="auto"/>
        <w:jc w:val="center"/>
        <w:rPr>
          <w:rFonts w:ascii="宋体" w:hAnsi="宋体" w:eastAsia="宋体" w:cs="宋体"/>
          <w:sz w:val="24"/>
        </w:rPr>
      </w:pPr>
      <w:r>
        <w:rPr>
          <w:rFonts w:hint="eastAsia" w:ascii="宋体" w:hAnsi="宋体" w:eastAsia="宋体" w:cs="宋体"/>
          <w:b/>
          <w:bCs/>
          <w:sz w:val="24"/>
        </w:rPr>
        <w:t>润扬大桥探索营运管理新路径</w:t>
      </w:r>
    </w:p>
    <w:p>
      <w:pPr>
        <w:spacing w:line="360" w:lineRule="auto"/>
        <w:ind w:firstLine="480" w:firstLineChars="200"/>
        <w:rPr>
          <w:rFonts w:ascii="宋体" w:hAnsi="宋体" w:eastAsia="宋体" w:cs="宋体"/>
          <w:sz w:val="24"/>
        </w:rPr>
      </w:pPr>
      <w:r>
        <w:rPr>
          <w:rFonts w:hint="eastAsia" w:ascii="宋体" w:hAnsi="宋体" w:eastAsia="宋体" w:cs="宋体"/>
          <w:sz w:val="24"/>
        </w:rPr>
        <w:t>针对“全国一张网”收费运营管理中出现的新政策、新情况和新问题，润扬大桥有限公司不断优化原有工作制度，完善管理方式，以“流程规范化、现场标准化、服务优质化”为目标，积极探索实施“二三四”管理新模式。</w:t>
      </w:r>
    </w:p>
    <w:p>
      <w:pPr>
        <w:spacing w:line="360" w:lineRule="auto"/>
        <w:ind w:firstLine="480" w:firstLineChars="200"/>
        <w:rPr>
          <w:rFonts w:ascii="宋体" w:hAnsi="宋体" w:eastAsia="宋体" w:cs="宋体"/>
          <w:sz w:val="24"/>
        </w:rPr>
      </w:pPr>
      <w:r>
        <w:rPr>
          <w:rFonts w:hint="eastAsia" w:ascii="宋体" w:hAnsi="宋体" w:eastAsia="宋体" w:cs="宋体"/>
          <w:sz w:val="24"/>
        </w:rPr>
        <w:t>完善“两项考核”。将“定向、定量”业务与劳动强度相结合，对《公司营运管理考核办法》和《公司营运员工管理考核办法》进行完善，根据不同岗位的特点，确定具体考核指标，增加保畅、安全、宣传等加分项，注重实绩，进一步发挥各岗位职能，不断提高工作质量；为准确计算员工工作量大小，侧重出口货车、入口货车、出口客车操作车次，按比例折算工作量，实现收入增长跟工作绩效挂钩，鼓励多劳多得。</w:t>
      </w:r>
    </w:p>
    <w:p>
      <w:pPr>
        <w:spacing w:line="360" w:lineRule="auto"/>
        <w:ind w:firstLine="480" w:firstLineChars="200"/>
        <w:rPr>
          <w:rFonts w:ascii="宋体" w:hAnsi="宋体" w:eastAsia="宋体" w:cs="宋体"/>
          <w:sz w:val="24"/>
        </w:rPr>
      </w:pPr>
      <w:r>
        <w:rPr>
          <w:rFonts w:hint="eastAsia" w:ascii="宋体" w:hAnsi="宋体" w:eastAsia="宋体" w:cs="宋体"/>
          <w:sz w:val="24"/>
        </w:rPr>
        <w:t>制定“三项标准”。构建一套孵化体系、完善一套标准台账、培养一支创建队伍。设立“温馨服务岗亭”、搭建“茉莉花讲坛”、开设“茉莉花课堂”、培养“茉莉花讲师”，鼓励全员参与，推动员工综合素养提升；推行台账统一化、规范化、合理化，根据不同岗位分类建立台账，删繁就简、统一格式，确保台账能够准确、全面、清晰地反映日常管理；深化阳光瓜洲、和美西站、智慧调度等品牌单位，建立“条目式”管理模式，从“挖掘、选树、培育”三方面入手，打造基层营运特色新亮点，推进标准化品牌建设往深里走、实里走、心里走。</w:t>
      </w:r>
    </w:p>
    <w:p>
      <w:pPr>
        <w:spacing w:line="360" w:lineRule="auto"/>
        <w:ind w:firstLine="480" w:firstLineChars="200"/>
        <w:rPr>
          <w:rFonts w:ascii="宋体" w:hAnsi="宋体" w:eastAsia="宋体" w:cs="宋体"/>
          <w:sz w:val="24"/>
        </w:rPr>
      </w:pPr>
      <w:r>
        <w:rPr>
          <w:rFonts w:hint="eastAsia" w:ascii="宋体" w:hAnsi="宋体" w:eastAsia="宋体" w:cs="宋体"/>
          <w:sz w:val="24"/>
        </w:rPr>
        <w:t>规范“四项流程”。规范CPC卡管理流程、业务操作流程、特情处理流程、退费处置流程等四项流程，共细分出24类项目，制作图表，以清晰化、可视化管理提升处置效率，明确责任分工，使工作流程更规范，确保营运管理工作高效运行。（润扬大桥 顾菁菁、朱敏）</w:t>
      </w:r>
    </w:p>
    <w:p>
      <w:pPr>
        <w:spacing w:line="360" w:lineRule="auto"/>
        <w:jc w:val="center"/>
        <w:rPr>
          <w:rFonts w:ascii="宋体" w:hAnsi="宋体" w:eastAsia="宋体" w:cs="宋体"/>
          <w:b/>
          <w:bCs/>
          <w:sz w:val="24"/>
        </w:rPr>
      </w:pPr>
      <w:r>
        <w:rPr>
          <w:rFonts w:hint="eastAsia" w:ascii="宋体" w:hAnsi="宋体" w:eastAsia="宋体" w:cs="宋体"/>
          <w:b/>
          <w:bCs/>
          <w:sz w:val="24"/>
        </w:rPr>
        <w:t>宁靖盐公司探索构建和谐劳动关系新路径</w:t>
      </w:r>
    </w:p>
    <w:p>
      <w:pPr>
        <w:spacing w:line="360" w:lineRule="auto"/>
        <w:ind w:firstLine="480" w:firstLineChars="200"/>
        <w:rPr>
          <w:rFonts w:ascii="宋体" w:hAnsi="宋体" w:eastAsia="宋体" w:cs="宋体"/>
          <w:sz w:val="24"/>
        </w:rPr>
      </w:pPr>
      <w:r>
        <w:rPr>
          <w:rFonts w:hint="eastAsia" w:ascii="宋体" w:hAnsi="宋体" w:eastAsia="宋体" w:cs="宋体"/>
          <w:sz w:val="24"/>
        </w:rPr>
        <w:t>7月10日上午，宁靖盐公司举办构建和谐劳动关系专题培训,积极探索构建和谐劳动关系新路径。近年来，公司认真贯彻落实全总、省总和江苏交控工会联合委员会精神，积极开展劳动关系和谐企业创建活动，党政工团齐抓共管，通力协作，从建章立制、依章办事入手，致力构建和谐稳定劳动关系，以和谐促稳定，以稳定促发展，不断规范企业经营管理，增强企业凝聚力。</w:t>
      </w:r>
    </w:p>
    <w:p>
      <w:pPr>
        <w:spacing w:line="360" w:lineRule="auto"/>
        <w:ind w:firstLine="480" w:firstLineChars="200"/>
        <w:rPr>
          <w:rFonts w:ascii="宋体" w:hAnsi="宋体" w:eastAsia="宋体" w:cs="宋体"/>
          <w:sz w:val="24"/>
        </w:rPr>
      </w:pPr>
      <w:r>
        <w:rPr>
          <w:rFonts w:hint="eastAsia" w:ascii="宋体" w:hAnsi="宋体" w:eastAsia="宋体" w:cs="宋体"/>
          <w:sz w:val="24"/>
        </w:rPr>
        <w:t>依章办事与职工维权同行。公司始终坚持推行平等协商和集体合同制度，建立健全职工代表大会制度，通过制度的完善，严格的执行，主动、科学、依法做好维权工作，切实保障职工的知情权、参与权、表达权和监督权。</w:t>
      </w:r>
    </w:p>
    <w:p>
      <w:pPr>
        <w:spacing w:line="360" w:lineRule="auto"/>
        <w:ind w:firstLine="480" w:firstLineChars="200"/>
        <w:rPr>
          <w:rFonts w:ascii="宋体" w:hAnsi="宋体" w:eastAsia="宋体" w:cs="宋体"/>
          <w:sz w:val="24"/>
        </w:rPr>
      </w:pPr>
      <w:r>
        <w:rPr>
          <w:rFonts w:hint="eastAsia" w:ascii="宋体" w:hAnsi="宋体" w:eastAsia="宋体" w:cs="宋体"/>
          <w:sz w:val="24"/>
        </w:rPr>
        <w:t>民主管理与素质提升同进。公司定期召开职代会，推进企务公开，真诚倾听职工心声，鼓励职工参政议政，通过优秀合理化建议、“金点子”征集、开展针对性、适用性、实效性强的学习培训等活动，充分调动广大职工的积极性和创造性，把暖人心、聚人力、稳人心的工作做细做实。</w:t>
      </w:r>
    </w:p>
    <w:p>
      <w:pPr>
        <w:spacing w:line="360" w:lineRule="auto"/>
        <w:ind w:firstLine="480" w:firstLineChars="200"/>
        <w:rPr>
          <w:rFonts w:ascii="宋体" w:hAnsi="宋体" w:eastAsia="宋体" w:cs="宋体"/>
          <w:sz w:val="24"/>
        </w:rPr>
      </w:pPr>
      <w:r>
        <w:rPr>
          <w:rFonts w:hint="eastAsia" w:ascii="宋体" w:hAnsi="宋体" w:eastAsia="宋体" w:cs="宋体"/>
          <w:sz w:val="24"/>
        </w:rPr>
        <w:t>职工关怀与企业发展同步。组织先进职工疗休养，举办心理健康知识培训，开展员工满意食堂评选，增设主题文化沙龙，从冬送温暖，夏送清凉，到实施精准帮扶，公司始终坚持“以人为本”，立体化、全覆盖的夯实职工关爱工程，切实打通关爱职工的最后一公里。（宁靖盐公司 鲍冰清、高俊月）</w:t>
      </w:r>
    </w:p>
    <w:p>
      <w:pPr>
        <w:spacing w:line="360" w:lineRule="auto"/>
        <w:jc w:val="center"/>
        <w:rPr>
          <w:rFonts w:ascii="宋体" w:hAnsi="宋体" w:eastAsia="宋体" w:cs="宋体"/>
          <w:sz w:val="24"/>
        </w:rPr>
      </w:pPr>
      <w:r>
        <w:rPr>
          <w:rFonts w:hint="eastAsia" w:ascii="宋体" w:hAnsi="宋体" w:eastAsia="宋体" w:cs="宋体"/>
          <w:b/>
          <w:bCs/>
          <w:sz w:val="24"/>
        </w:rPr>
        <w:t>神龙集团保岗稳薪人心暖 工资协商获赞扬</w:t>
      </w:r>
    </w:p>
    <w:p>
      <w:pPr>
        <w:spacing w:line="360" w:lineRule="auto"/>
        <w:ind w:firstLine="480" w:firstLineChars="200"/>
        <w:rPr>
          <w:rFonts w:ascii="宋体" w:hAnsi="宋体" w:eastAsia="宋体" w:cs="宋体"/>
          <w:sz w:val="24"/>
        </w:rPr>
      </w:pPr>
      <w:r>
        <w:rPr>
          <w:rFonts w:hint="eastAsia" w:ascii="宋体" w:hAnsi="宋体" w:eastAsia="宋体" w:cs="宋体"/>
          <w:sz w:val="24"/>
        </w:rPr>
        <w:t>7月29日下午，盐城市、盐都区两级劳动关系三方委员会来到集团检查工资集体协商工作。检查由市总工会副主席周新民牵头，</w:t>
      </w:r>
      <w:r>
        <w:rPr>
          <w:rFonts w:hint="eastAsia" w:ascii="宋体" w:hAnsi="宋体" w:eastAsia="宋体" w:cs="宋体"/>
          <w:color w:val="auto"/>
          <w:sz w:val="24"/>
        </w:rPr>
        <w:t>市有关部门和集团公司领导</w:t>
      </w:r>
      <w:r>
        <w:rPr>
          <w:rFonts w:hint="eastAsia" w:ascii="宋体" w:hAnsi="宋体" w:eastAsia="宋体" w:cs="宋体"/>
          <w:sz w:val="24"/>
        </w:rPr>
        <w:t>陪同检查。</w:t>
      </w:r>
    </w:p>
    <w:p>
      <w:pPr>
        <w:spacing w:line="360" w:lineRule="auto"/>
        <w:ind w:firstLine="480" w:firstLineChars="200"/>
        <w:rPr>
          <w:rFonts w:ascii="宋体" w:hAnsi="宋体" w:eastAsia="宋体" w:cs="宋体"/>
          <w:sz w:val="24"/>
        </w:rPr>
      </w:pPr>
      <w:r>
        <w:rPr>
          <w:rFonts w:hint="eastAsia" w:ascii="宋体" w:hAnsi="宋体" w:eastAsia="宋体" w:cs="宋体"/>
          <w:sz w:val="24"/>
        </w:rPr>
        <w:t>通过听汇报、看资料、查台账，检查结果显示，神龙集团从成立到2016年左右，在企业得到发展的同时，工资增长年幅度普遍在8%-12%左右。从2016年下半年开始，集团的整车物流主业，受国家车辆运输车治理方案和国标 GB1589治理方案影响，投入巨大、运力下降、成本攀升；传统客运业受民航客运、铁路客运和个性化的网约客运、定制客运飞速发展的碾轧，营收和利润出现下滑；加之“新冠”疫情突袭，集团各业雪上加霜、难以为继。“适当减员”、“合理降薪”的论调一度甚嚣尘上。集团工会积极收集基础材料，开始多轮的平等协商、草案筛选确认，努力举证、据理力争，为“稳岗不减员”、“保薪不降薪”的集体工资协商铺平了道路，于去年年底达成了2020年“稳岗保薪、增加工龄工资”目标。这一暖心目标，提振了职工信心，增强自身能动性，促进企业快速破局发展。此外，市、区两级劳动关系三方委员会的领导们还参观了该集团职工书屋和健身活动室等场所。（神龙集团 何效戎）</w:t>
      </w:r>
    </w:p>
    <w:p>
      <w:pPr>
        <w:spacing w:line="360" w:lineRule="auto"/>
        <w:jc w:val="center"/>
        <w:rPr>
          <w:rFonts w:ascii="宋体" w:hAnsi="宋体" w:eastAsia="宋体" w:cs="宋体"/>
          <w:sz w:val="24"/>
        </w:rPr>
      </w:pPr>
      <w:r>
        <w:rPr>
          <w:rFonts w:hint="eastAsia" w:ascii="宋体" w:hAnsi="宋体" w:eastAsia="宋体" w:cs="宋体"/>
          <w:b/>
          <w:bCs/>
          <w:sz w:val="24"/>
        </w:rPr>
        <w:t>苏交科和老干局共同主办“老交通”智库成立大会</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7月31日下午，由交通运输部离退休干部局和苏交科集团共同主办，华为技术有限公司承办的“老交通”智库委员会成立大会暨交通新基建高端学术沙龙在华为北京会展中心召开。交通运输部老领导黄镇东、李居昌、胡希捷、徐祖远、高宏峰，第十三届全国政协委员、原副部长何建中，第十三届全国政协委员、原部安全总监成平，以及“老交通”智库首批专家代表参加会议。交通运输部政策研究室、综合规划司、公路局和科技司相关负责同志、部分省市交通有关部门负责人及行业企业科技工作者参加研讨并发言。交通运输部离退休干部局局长、“老交通”智库执行副主任兼秘书长张晓冰主持智库成立与揭牌仪式。“老交通”智库支撑单位苏交科集团董事长符冠华、总裁李大鹏、副总裁凌晨等参加会议。（苏交科集团 刘瑜佳、陆妍）</w:t>
      </w:r>
    </w:p>
    <w:p>
      <w:pPr>
        <w:spacing w:line="360" w:lineRule="auto"/>
        <w:jc w:val="center"/>
        <w:rPr>
          <w:rFonts w:ascii="宋体" w:hAnsi="宋体" w:eastAsia="宋体" w:cs="宋体"/>
          <w:sz w:val="24"/>
        </w:rPr>
      </w:pPr>
      <w:r>
        <w:rPr>
          <w:rFonts w:hint="eastAsia" w:ascii="宋体" w:hAnsi="宋体" w:eastAsia="宋体" w:cs="宋体"/>
          <w:b/>
          <w:bCs/>
          <w:sz w:val="24"/>
        </w:rPr>
        <w:t>宁沪公司开展安康“三送”活动</w:t>
      </w:r>
    </w:p>
    <w:p>
      <w:pPr>
        <w:spacing w:line="360" w:lineRule="auto"/>
        <w:ind w:firstLine="480" w:firstLineChars="200"/>
        <w:rPr>
          <w:rFonts w:ascii="宋体" w:hAnsi="宋体" w:eastAsia="宋体" w:cs="宋体"/>
          <w:sz w:val="24"/>
        </w:rPr>
      </w:pPr>
      <w:r>
        <w:rPr>
          <w:rFonts w:hint="eastAsia" w:ascii="宋体" w:hAnsi="宋体" w:eastAsia="宋体" w:cs="宋体"/>
          <w:sz w:val="24"/>
        </w:rPr>
        <w:t>7月20日至8月5日，宁沪公司开展安康“三送”活动。在各个联系点，公司领导班子成员向特困职工、困难党员表示了亲切关怀与慰问，向头顶烈日坚守在岗位的一线员工送去了清凉饮料和防暑物资；开展了安全生产工作督查，了解各二级单位安全生产责任落实情况，道路救援和涉路作业安全措施、基层夏季防暑降温措施、疫情常态化防控措施落实情况，以及雨季防汛工作措施落实情况；向基层员工赠送了《民法典》等相关法律法规书籍资料，帮助员工牢固树立依法治企、依法维权意识。（宁沪高速 李娅洁）</w:t>
      </w:r>
    </w:p>
    <w:p>
      <w:pPr>
        <w:spacing w:line="360" w:lineRule="auto"/>
        <w:jc w:val="center"/>
        <w:rPr>
          <w:rFonts w:ascii="宋体" w:hAnsi="宋体" w:eastAsia="宋体" w:cs="宋体"/>
          <w:sz w:val="24"/>
        </w:rPr>
      </w:pPr>
      <w:r>
        <w:rPr>
          <w:rFonts w:hint="eastAsia" w:ascii="宋体" w:hAnsi="宋体" w:eastAsia="宋体" w:cs="宋体"/>
          <w:b/>
          <w:bCs/>
          <w:sz w:val="24"/>
        </w:rPr>
        <w:t>无锡公交集团便民爱心水进公交车厢</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“这是我们的便民水，是给特别需要的乘客准备的。”8月5日临近中午，无锡公交集团全国“敬老文明号”52路驾驶员倪惠民给1名年届六旬的外地男士递上1瓶“便民爱心水”。</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天气连续高温，乘公交晕车等身体不适的乘客较以往多了，因随身没带水而需要他人帮助。无锡公交集团52路全国“敬老文明号”、502路创“青年文明号”、17路学雷锋线等公司品牌线路的驾驶员们商量后，决定在车厢里自备矿泉水，给急需帮助的乘客。随即，他们设计了“便民爱心水”标识，粘贴在瓶装水上，并于8月5日将爱心水放置在车厢里。（无锡公交集团 陆晓明）</w:t>
      </w:r>
    </w:p>
    <w:p>
      <w:pPr>
        <w:spacing w:line="360" w:lineRule="auto"/>
        <w:jc w:val="center"/>
        <w:rPr>
          <w:rFonts w:ascii="宋体" w:hAnsi="宋体" w:eastAsia="宋体" w:cs="宋体"/>
          <w:sz w:val="24"/>
        </w:rPr>
      </w:pPr>
      <w:r>
        <w:rPr>
          <w:rFonts w:hint="eastAsia" w:ascii="宋体" w:hAnsi="宋体" w:eastAsia="宋体" w:cs="宋体"/>
          <w:b/>
          <w:bCs/>
          <w:sz w:val="24"/>
        </w:rPr>
        <w:t>五峰山接线项目WFS-21标慰问头桥镇抗洪一线人员</w:t>
      </w:r>
    </w:p>
    <w:p>
      <w:pPr>
        <w:spacing w:line="360" w:lineRule="auto"/>
        <w:ind w:firstLine="480" w:firstLineChars="200"/>
        <w:rPr>
          <w:rFonts w:ascii="宋体" w:hAnsi="宋体" w:eastAsia="宋体" w:cs="宋体"/>
          <w:sz w:val="24"/>
        </w:rPr>
      </w:pPr>
      <w:r>
        <w:rPr>
          <w:rFonts w:hint="eastAsia" w:ascii="宋体" w:hAnsi="宋体" w:eastAsia="宋体" w:cs="宋体"/>
          <w:sz w:val="24"/>
        </w:rPr>
        <w:t>连日来，受强降雨影响，五峰山接线项目21标项目部所在地扬州市广陵区头桥镇遭遇洪水威胁，头桥镇广大干群日夜坚守防汛点，为保护家园及确保五峰山接线工程建设顺利推进作出了奉献。</w:t>
      </w:r>
    </w:p>
    <w:p>
      <w:pPr>
        <w:spacing w:line="360" w:lineRule="auto"/>
        <w:ind w:firstLine="480" w:firstLineChars="200"/>
        <w:rPr>
          <w:rFonts w:ascii="宋体" w:hAnsi="宋体" w:eastAsia="宋体" w:cs="宋体"/>
          <w:sz w:val="24"/>
        </w:rPr>
      </w:pPr>
      <w:r>
        <w:rPr>
          <w:rFonts w:hint="eastAsia" w:ascii="宋体" w:hAnsi="宋体" w:eastAsia="宋体" w:cs="宋体"/>
          <w:sz w:val="24"/>
        </w:rPr>
        <w:t>7月27日下午，五峰山接线项目WFS－21标项目书记带领干部职工赶到扬州市广陵区头桥镇2个抗洪守护点进行慰问，为抗洪防汛一线人员送去急需的食品、防暑药品和矿泉水等物资，将暖心、关怀送至抗洪第一线。</w:t>
      </w:r>
    </w:p>
    <w:p>
      <w:pPr>
        <w:spacing w:line="360" w:lineRule="auto"/>
        <w:ind w:firstLine="480" w:firstLineChars="200"/>
        <w:rPr>
          <w:rFonts w:ascii="宋体" w:hAnsi="宋体" w:eastAsia="宋体" w:cs="宋体"/>
          <w:sz w:val="24"/>
        </w:rPr>
      </w:pPr>
      <w:r>
        <w:rPr>
          <w:rFonts w:hint="eastAsia" w:ascii="宋体" w:hAnsi="宋体" w:eastAsia="宋体" w:cs="宋体"/>
          <w:sz w:val="24"/>
        </w:rPr>
        <w:t>头桥镇二桥村干部对项目部的慰问表示衷心感谢。二桥村印磊书记说：“虽然天空已经放晴，但是洪水造成的灾害并没有结束，抗洪救灾我们依然不敢有丝毫懈怠。大水过后大热，接连几天的太阳有利于抗洪救灾，但炎热的天气同样考验着抗洪救灾人员和受灾群众。因此非常感谢项目部的慰问和支持！我们将继续一如既往支持和配合五峰山接线工程建设，为建设交通强省目标而携手共进。”（五峰山接线指 陈蓉）</w:t>
      </w:r>
    </w:p>
    <w:p>
      <w:pPr>
        <w:spacing w:line="360" w:lineRule="auto"/>
        <w:jc w:val="center"/>
        <w:rPr>
          <w:rFonts w:ascii="宋体" w:hAnsi="宋体" w:eastAsia="宋体" w:cs="宋体"/>
          <w:sz w:val="24"/>
        </w:rPr>
      </w:pPr>
      <w:r>
        <w:rPr>
          <w:rFonts w:hint="eastAsia" w:ascii="宋体" w:hAnsi="宋体" w:eastAsia="宋体" w:cs="宋体"/>
          <w:b/>
          <w:bCs/>
          <w:sz w:val="24"/>
        </w:rPr>
        <w:t>江苏交工工地防暑降温有“凉”策</w:t>
      </w:r>
    </w:p>
    <w:p>
      <w:pPr>
        <w:spacing w:line="360" w:lineRule="auto"/>
        <w:ind w:firstLine="480" w:firstLineChars="200"/>
        <w:rPr>
          <w:rFonts w:ascii="宋体" w:hAnsi="宋体" w:eastAsia="宋体" w:cs="宋体"/>
          <w:sz w:val="24"/>
        </w:rPr>
      </w:pPr>
      <w:r>
        <w:rPr>
          <w:rFonts w:hint="eastAsia" w:ascii="宋体" w:hAnsi="宋体" w:eastAsia="宋体" w:cs="宋体"/>
          <w:sz w:val="24"/>
        </w:rPr>
        <w:t>炎炎烈日，居高不下的高温，是对桥梁施工作业人员的考验。面对高温，江苏交工苏州分公司萧山03省道东复线南延工程第2标段工地，采取遮阳棚、自动喷淋、错时上班等系列防暑措施，让城市建设坚守者们感到丝丝清凉。</w:t>
      </w:r>
    </w:p>
    <w:p>
      <w:pPr>
        <w:spacing w:line="360" w:lineRule="auto"/>
        <w:ind w:firstLine="480" w:firstLineChars="200"/>
        <w:rPr>
          <w:rFonts w:ascii="宋体" w:hAnsi="宋体" w:eastAsia="宋体" w:cs="宋体"/>
          <w:sz w:val="24"/>
        </w:rPr>
      </w:pPr>
      <w:r>
        <w:rPr>
          <w:rFonts w:hint="eastAsia" w:ascii="宋体" w:hAnsi="宋体" w:eastAsia="宋体" w:cs="宋体"/>
          <w:sz w:val="24"/>
        </w:rPr>
        <w:t>错时上班。督促各施工班组采取“做两头，歇中间”的方法，及时调整夏季高温作业的劳动和休息时间，减轻民工劳动强度，减少高温时段作业。创造良好的工作生活环境。一是配备外架自动喷淋、雾炮等降温降尘设备，在施工现场设置遮阳棚、茶水间等，提供休息场所，为民工作业环境降温。二是做好民工宿舍要清洁、通风工作，要求宿舍内应统一配置吸顶摇头扇、壁扇或空调，为民工生活环境降温。做好防暑降温用品发放，为一线民工配备合格的劳动防护用品和防暑降温用品，提供毛巾、清凉油、绿豆汤、茶水等，防止发生中暑。同时做好民工安全健康教育，组织人员学习应急救援措施，如遇突发情况，进行及时有效处置。（江苏交工苏州分公司萧山03省道 陈俊涛）</w:t>
      </w:r>
    </w:p>
    <w:p>
      <w:pPr>
        <w:spacing w:line="360" w:lineRule="auto"/>
        <w:jc w:val="left"/>
        <w:rPr>
          <w:rFonts w:ascii="宋体" w:hAnsi="宋体" w:eastAsia="宋体" w:cs="宋体"/>
          <w:sz w:val="24"/>
        </w:rPr>
      </w:pPr>
      <w:r>
        <w:rPr>
          <w:rFonts w:hint="eastAsia" w:ascii="宋体" w:hAnsi="宋体" w:eastAsia="宋体" w:cs="宋体"/>
          <w:sz w:val="24"/>
        </w:rPr>
        <w:t>▶</w:t>
      </w:r>
      <w:r>
        <w:rPr>
          <w:rFonts w:hint="eastAsia" w:ascii="宋体" w:hAnsi="宋体" w:eastAsia="宋体" w:cs="宋体"/>
          <w:b/>
          <w:bCs/>
          <w:sz w:val="24"/>
        </w:rPr>
        <w:t>重点工程新进展</w:t>
      </w:r>
      <w:r>
        <w:rPr>
          <w:rFonts w:hint="eastAsia" w:ascii="宋体" w:hAnsi="宋体" w:eastAsia="宋体" w:cs="宋体"/>
          <w:sz w:val="24"/>
        </w:rPr>
        <w:t>◀</w:t>
      </w:r>
    </w:p>
    <w:p>
      <w:pPr>
        <w:spacing w:line="360" w:lineRule="auto"/>
        <w:jc w:val="center"/>
        <w:rPr>
          <w:rFonts w:ascii="宋体" w:hAnsi="宋体" w:eastAsia="宋体" w:cs="宋体"/>
          <w:b/>
          <w:bCs/>
          <w:sz w:val="24"/>
        </w:rPr>
      </w:pPr>
      <w:r>
        <w:rPr>
          <w:rFonts w:hint="eastAsia" w:ascii="宋体" w:hAnsi="宋体" w:eastAsia="宋体" w:cs="宋体"/>
          <w:b/>
          <w:bCs/>
          <w:sz w:val="24"/>
        </w:rPr>
        <w:t>铸精品 树标杆—通榆路快速通道建设特写</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全长7.02公里， 3个互通总长1.69公里、13道箱涵及圆管涵、2处过街天桥，采用一级公路标准，全线设计车速80公里…… 这一串数字所指的是，用匠心建成、刚刚正式通车的海安通榆路快速通道（430省道海安段）。</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作为江苏长江以北县级城市第一条全下穿式快速通道，也是海安快速路网体系规划建设的先行先试路段，通榆路快速通道建设者们如期向全省人民奉献出了一条质量安全路、规范管理样板路，不仅有效缓解海安市区交通压力，大大提升主城区的首位度、集聚度和辐射力，也为“枢纽海安，物流天下”“产业高地，幸福之城”的海安市全面推进高质量发展注入了强劲动力。</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通榆路快速通道北起海安西蒙路北侧，一路向南下，穿过新长铁路、启扬高速，与多条县道、城镇主线、次干路交叉，终点止于海安、如皋两市交界处，是海安市第一条公路快速通道。施工内容包括路基、路面、桥梁涵洞、安全设施、绿化、隧道、机电、排水、照明等分部工程。开工以来，通榆路快速通道项目办将“优质耐久、安全舒适、经济环保、社会认可”等作为品质工程的建设目标，追求工程内在质量和外在品位的有机统一，建立健全以“标准化、信息化、绿色化”为核心的品质工程创建机制和评价体系，引导推进品质工程建设。</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道路通，百业兴。默默奉献、无怨无悔、艰苦奋斗的通榆路快速通道人，用他们的汗水和智慧，铸就了这条海安的“样板公路”“精品工程”。8月4日，江苏省交运厅公布了2019年度江苏省公路水运省级品质工程示范创建项目评选结果，通榆路快速通道建设工程“金榜提名”，这是其在获得南通市级“品质工程”示范工程、江苏省“平安工地”示范工程基础上，赢得的又一项殊荣。（南通沿海铁路开发投资公司 刘疆宁）</w:t>
      </w:r>
    </w:p>
    <w:p>
      <w:pPr>
        <w:spacing w:line="360" w:lineRule="auto"/>
        <w:jc w:val="center"/>
        <w:rPr>
          <w:rFonts w:ascii="宋体" w:hAnsi="宋体" w:eastAsia="宋体" w:cs="宋体"/>
          <w:b/>
          <w:bCs/>
          <w:sz w:val="24"/>
        </w:rPr>
      </w:pPr>
      <w:r>
        <w:rPr>
          <w:rFonts w:hint="eastAsia" w:ascii="宋体" w:hAnsi="宋体" w:eastAsia="宋体" w:cs="宋体"/>
          <w:b/>
          <w:bCs/>
          <w:sz w:val="24"/>
        </w:rPr>
        <w:t>中路交科成功策划技能大比武活动</w:t>
      </w:r>
    </w:p>
    <w:p>
      <w:pPr>
        <w:spacing w:line="360" w:lineRule="auto"/>
        <w:ind w:firstLine="480" w:firstLineChars="200"/>
        <w:rPr>
          <w:rFonts w:ascii="宋体" w:hAnsi="宋体" w:eastAsia="宋体" w:cs="宋体"/>
          <w:sz w:val="24"/>
        </w:rPr>
      </w:pPr>
      <w:r>
        <w:rPr>
          <w:rFonts w:hint="eastAsia" w:ascii="宋体" w:hAnsi="宋体" w:eastAsia="宋体" w:cs="宋体"/>
          <w:sz w:val="24"/>
        </w:rPr>
        <w:t>7月13日下午，京沪扩建指挥部组织在SY1标三场举办了京沪高速公路沂淮淮江段改扩建工程临时用电专业技能大比武活动。在京沪扩建指挥部、江苏捷达集团SY1标项目部、中路交科安全咨询组共同搭建的技能“竞技场”上，不仅演绎着精英选手“擂台竞技，秀出活力”的大戏，也演绎着全员参与、感受竞技、激发学技、突破自我、亮点纷呈的好戏，极大地展现了一线班组亮丽的“工匠精神”技能风采。</w:t>
      </w:r>
    </w:p>
    <w:p>
      <w:pPr>
        <w:spacing w:line="360" w:lineRule="auto"/>
        <w:ind w:firstLine="480" w:firstLineChars="200"/>
        <w:rPr>
          <w:rFonts w:ascii="宋体" w:hAnsi="宋体" w:eastAsia="宋体" w:cs="宋体"/>
          <w:sz w:val="24"/>
        </w:rPr>
      </w:pPr>
      <w:r>
        <w:rPr>
          <w:rFonts w:hint="eastAsia" w:ascii="宋体" w:hAnsi="宋体" w:eastAsia="宋体" w:cs="宋体"/>
          <w:sz w:val="24"/>
        </w:rPr>
        <w:t>精雕细琢方案实。为确保专业技能大比武取得实效，中路交科安全咨询组结合项目实际制定了可行的技能比武活动策划方案，明确了此次技能比武的活动目的、活动形式、活动内容、评分标准等，成立了领导小组。在活动策划方案和理论试题编制期间，坚持问题导向和需求导向原则，从项目建设实际需求出发，查找临时用电操作能力短板，提升临时用电安全意识，与扩建指挥部、SY1标项目部共同商讨、反复推敲论证、广泛征求意见，形成了理论考试、现场实操、现场排故三个比武环节，理论与实操的有机融合，将“武台”融入日常、抓在平常、严在经常,创造了“以赛促学，以学促进”的良好氛围。</w:t>
      </w:r>
    </w:p>
    <w:p>
      <w:pPr>
        <w:spacing w:line="360" w:lineRule="auto"/>
        <w:ind w:firstLine="480" w:firstLineChars="200"/>
        <w:rPr>
          <w:rFonts w:ascii="宋体" w:hAnsi="宋体" w:eastAsia="宋体" w:cs="宋体"/>
          <w:sz w:val="24"/>
        </w:rPr>
      </w:pPr>
      <w:r>
        <w:rPr>
          <w:rFonts w:hint="eastAsia" w:ascii="宋体" w:hAnsi="宋体" w:eastAsia="宋体" w:cs="宋体"/>
          <w:sz w:val="24"/>
        </w:rPr>
        <w:t>你追我赶竞技忙。扩建指挥部以加强岗位练兵比武为主题，将技能比武与日常工作相集合，结合项目建设工地发展技能人才需求，将安全生产的关键岗位、紧缺专业作为比武内容，实现全专业覆盖；通过“干什么比什么，缺什么练什么”的岗位练兵和实岗实操，开展以班组为单位的预赛，对参赛选手严格选拔。</w:t>
      </w:r>
      <w:r>
        <w:rPr>
          <w:rFonts w:ascii="宋体" w:hAnsi="宋体" w:eastAsia="宋体" w:cs="宋体"/>
          <w:sz w:val="24"/>
        </w:rPr>
        <mc:AlternateContent>
          <mc:Choice Requires="wps">
            <w:drawing>
              <wp:anchor distT="0" distB="0" distL="114300" distR="114300" simplePos="0" relativeHeight="251664384" behindDoc="0" locked="0" layoutInCell="1" allowOverlap="1">
                <wp:simplePos x="0" y="0"/>
                <wp:positionH relativeFrom="column">
                  <wp:posOffset>2201545</wp:posOffset>
                </wp:positionH>
                <wp:positionV relativeFrom="paragraph">
                  <wp:posOffset>3590925</wp:posOffset>
                </wp:positionV>
                <wp:extent cx="848995" cy="337820"/>
                <wp:effectExtent l="0" t="0" r="0" b="0"/>
                <wp:wrapNone/>
                <wp:docPr id="1" name="圆角矩形 1"/>
                <wp:cNvGraphicFramePr/>
                <a:graphic xmlns:a="http://schemas.openxmlformats.org/drawingml/2006/main">
                  <a:graphicData uri="http://schemas.microsoft.com/office/word/2010/wordprocessingShape">
                    <wps:wsp>
                      <wps:cNvSpPr/>
                      <wps:spPr>
                        <a:xfrm>
                          <a:off x="0" y="0"/>
                          <a:ext cx="848995" cy="337820"/>
                        </a:xfrm>
                        <a:prstGeom prst="roundRect">
                          <a:avLst>
                            <a:gd name="adj" fmla="val 16667"/>
                          </a:avLst>
                        </a:prstGeom>
                        <a:noFill/>
                        <a:ln>
                          <a:noFill/>
                        </a:ln>
                        <a:effectLst/>
                      </wps:spPr>
                      <wps:txbx>
                        <w:txbxContent>
                          <w:p>
                            <w:pPr>
                              <w:rPr>
                                <w:b/>
                                <w:color w:val="FF0000"/>
                              </w:rPr>
                            </w:pPr>
                          </w:p>
                        </w:txbxContent>
                      </wps:txbx>
                      <wps:bodyPr upright="1"/>
                    </wps:wsp>
                  </a:graphicData>
                </a:graphic>
              </wp:anchor>
            </w:drawing>
          </mc:Choice>
          <mc:Fallback>
            <w:pict>
              <v:roundrect id="_x0000_s1026" o:spid="_x0000_s1026" o:spt="2" style="position:absolute;left:0pt;margin-left:173.35pt;margin-top:282.75pt;height:26.6pt;width:66.85pt;z-index:251664384;mso-width-relative:page;mso-height-relative:page;" filled="f" stroked="f" coordsize="21600,21600" arcsize="0.166666666666667" o:gfxdata="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WFB3zaAAAACwEAAA8AAAAAAAAAAQAgAAAAIgAAAGRycy9kb3ducmV2LnhtbFBLAQIUABQAAAAI&#10;AIdO4kD5plmXsgEAADcDAAAOAAAAAAAAAAEAIAAAACkBAABkcnMvZTJvRG9jLnhtbFBLBQYAAAAA&#10;BgAGAFkBAABNBQAAAAA=&#10;">
                <v:fill on="f" focussize="0,0"/>
                <v:stroke on="f"/>
                <v:imagedata o:title=""/>
                <o:lock v:ext="edit" aspectratio="f"/>
                <v:textbox>
                  <w:txbxContent>
                    <w:p>
                      <w:pPr>
                        <w:rPr>
                          <w:b/>
                          <w:color w:val="FF0000"/>
                        </w:rPr>
                      </w:pPr>
                    </w:p>
                  </w:txbxContent>
                </v:textbox>
              </v:roundrect>
            </w:pict>
          </mc:Fallback>
        </mc:AlternateContent>
      </w:r>
      <w:r>
        <w:rPr>
          <w:rFonts w:hint="eastAsia" w:ascii="宋体" w:hAnsi="宋体" w:eastAsia="宋体" w:cs="宋体"/>
          <w:sz w:val="24"/>
        </w:rPr>
        <w:t>按照活动方案议程，技能大比武在紧张激烈的氛围中有序竞技，全线施工单位的18名优秀专业电工选手参与，全线安全咨询单位的9名成员和2名特邀专家组成裁判组，经过8分钟的紧张答题，多位选手以优异成绩完成理论考试。纸上得来终觉浅，绝知此事要躬行。笔试结束后，实操比武开始了，经过近3个小时的激烈角逐，最终决出一等奖1名、二等奖2名、三等奖3名。大比武选手展现了京沪扩建项目电工的高超水平和良好形象，裁判公平公正，出色的完成了裁判任务。</w:t>
      </w:r>
      <w:r>
        <w:rPr>
          <w:rFonts w:ascii="宋体" w:hAnsi="宋体" w:eastAsia="宋体" w:cs="宋体"/>
          <w:sz w:val="24"/>
        </w:rPr>
        <mc:AlternateContent>
          <mc:Choice Requires="wps">
            <w:drawing>
              <wp:anchor distT="0" distB="0" distL="114300" distR="114300" simplePos="0" relativeHeight="251663360" behindDoc="0" locked="0" layoutInCell="1" allowOverlap="1">
                <wp:simplePos x="0" y="0"/>
                <wp:positionH relativeFrom="column">
                  <wp:posOffset>163195</wp:posOffset>
                </wp:positionH>
                <wp:positionV relativeFrom="paragraph">
                  <wp:posOffset>2199005</wp:posOffset>
                </wp:positionV>
                <wp:extent cx="848995" cy="337820"/>
                <wp:effectExtent l="0" t="0" r="0" b="0"/>
                <wp:wrapNone/>
                <wp:docPr id="2" name="圆角矩形 2"/>
                <wp:cNvGraphicFramePr/>
                <a:graphic xmlns:a="http://schemas.openxmlformats.org/drawingml/2006/main">
                  <a:graphicData uri="http://schemas.microsoft.com/office/word/2010/wordprocessingShape">
                    <wps:wsp>
                      <wps:cNvSpPr/>
                      <wps:spPr>
                        <a:xfrm>
                          <a:off x="0" y="0"/>
                          <a:ext cx="848995" cy="337820"/>
                        </a:xfrm>
                        <a:prstGeom prst="roundRect">
                          <a:avLst>
                            <a:gd name="adj" fmla="val 16667"/>
                          </a:avLst>
                        </a:prstGeom>
                        <a:noFill/>
                        <a:ln>
                          <a:noFill/>
                        </a:ln>
                        <a:effectLst/>
                      </wps:spPr>
                      <wps:txbx>
                        <w:txbxContent>
                          <w:p>
                            <w:pPr>
                              <w:rPr>
                                <w:b/>
                                <w:color w:val="FF0000"/>
                              </w:rPr>
                            </w:pPr>
                          </w:p>
                        </w:txbxContent>
                      </wps:txbx>
                      <wps:bodyPr upright="1"/>
                    </wps:wsp>
                  </a:graphicData>
                </a:graphic>
              </wp:anchor>
            </w:drawing>
          </mc:Choice>
          <mc:Fallback>
            <w:pict>
              <v:roundrect id="_x0000_s1026" o:spid="_x0000_s1026" o:spt="2" style="position:absolute;left:0pt;margin-left:12.85pt;margin-top:173.15pt;height:26.6pt;width:66.85pt;z-index:251663360;mso-width-relative:page;mso-height-relative:page;" filled="f" stroked="f" coordsize="21600,21600" arcsize="0.166666666666667" o:gfxdata="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Mq1y7aAAAACgEAAA8AAAAAAAAAAQAgAAAAIgAAAGRycy9kb3ducmV2LnhtbFBLAQIUABQA&#10;AAAIAIdO4kCaNEy2tQEAADcDAAAOAAAAAAAAAAEAIAAAACkBAABkcnMvZTJvRG9jLnhtbFBLBQYA&#10;AAAABgAGAFkBAABQBQAAAAA=&#10;">
                <v:fill on="f" focussize="0,0"/>
                <v:stroke on="f"/>
                <v:imagedata o:title=""/>
                <o:lock v:ext="edit" aspectratio="f"/>
                <v:textbox>
                  <w:txbxContent>
                    <w:p>
                      <w:pPr>
                        <w:rPr>
                          <w:b/>
                          <w:color w:val="FF0000"/>
                        </w:rPr>
                      </w:pPr>
                    </w:p>
                  </w:txbxContent>
                </v:textbox>
              </v:roundrect>
            </w:pict>
          </mc:Fallback>
        </mc:AlternateContent>
      </w:r>
      <w:r>
        <w:rPr>
          <w:rFonts w:ascii="宋体" w:hAnsi="宋体" w:eastAsia="宋体" w:cs="宋体"/>
          <w:sz w:val="24"/>
        </w:rPr>
        <mc:AlternateContent>
          <mc:Choice Requires="wps">
            <w:drawing>
              <wp:anchor distT="0" distB="0" distL="114300" distR="114300" simplePos="0" relativeHeight="251662336" behindDoc="0" locked="0" layoutInCell="1" allowOverlap="1">
                <wp:simplePos x="0" y="0"/>
                <wp:positionH relativeFrom="column">
                  <wp:posOffset>2961005</wp:posOffset>
                </wp:positionH>
                <wp:positionV relativeFrom="paragraph">
                  <wp:posOffset>2199005</wp:posOffset>
                </wp:positionV>
                <wp:extent cx="848995" cy="337820"/>
                <wp:effectExtent l="0" t="0" r="0" b="0"/>
                <wp:wrapNone/>
                <wp:docPr id="3" name="圆角矩形 3"/>
                <wp:cNvGraphicFramePr/>
                <a:graphic xmlns:a="http://schemas.openxmlformats.org/drawingml/2006/main">
                  <a:graphicData uri="http://schemas.microsoft.com/office/word/2010/wordprocessingShape">
                    <wps:wsp>
                      <wps:cNvSpPr/>
                      <wps:spPr>
                        <a:xfrm>
                          <a:off x="0" y="0"/>
                          <a:ext cx="848995" cy="337820"/>
                        </a:xfrm>
                        <a:prstGeom prst="roundRect">
                          <a:avLst>
                            <a:gd name="adj" fmla="val 16667"/>
                          </a:avLst>
                        </a:prstGeom>
                        <a:noFill/>
                        <a:ln>
                          <a:noFill/>
                        </a:ln>
                        <a:effectLst/>
                      </wps:spPr>
                      <wps:txbx>
                        <w:txbxContent>
                          <w:p>
                            <w:pPr>
                              <w:rPr>
                                <w:b/>
                                <w:color w:val="FF0000"/>
                              </w:rPr>
                            </w:pPr>
                          </w:p>
                        </w:txbxContent>
                      </wps:txbx>
                      <wps:bodyPr upright="1"/>
                    </wps:wsp>
                  </a:graphicData>
                </a:graphic>
              </wp:anchor>
            </w:drawing>
          </mc:Choice>
          <mc:Fallback>
            <w:pict>
              <v:roundrect id="_x0000_s1026" o:spid="_x0000_s1026" o:spt="2" style="position:absolute;left:0pt;margin-left:233.15pt;margin-top:173.15pt;height:26.6pt;width:66.85pt;z-index:251662336;mso-width-relative:page;mso-height-relative:page;" filled="f" stroked="f" coordsize="21600,21600" arcsize="0.166666666666667" o:gfxdata="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AXeVNkAAAALAQAADwAAAAAAAAABACAAAAAiAAAAZHJzL2Rvd25yZXYueG1sUEsBAhQAFAAA&#10;AAgAh07iQLu6QKm1AQAANwMAAA4AAAAAAAAAAQAgAAAAKAEAAGRycy9lMm9Eb2MueG1sUEsFBgAA&#10;AAAGAAYAWQEAAE8FAAAAAA==&#10;">
                <v:fill on="f" focussize="0,0"/>
                <v:stroke on="f"/>
                <v:imagedata o:title=""/>
                <o:lock v:ext="edit" aspectratio="f"/>
                <v:textbox>
                  <w:txbxContent>
                    <w:p>
                      <w:pPr>
                        <w:rPr>
                          <w:b/>
                          <w:color w:val="FF0000"/>
                        </w:rPr>
                      </w:pPr>
                    </w:p>
                  </w:txbxContent>
                </v:textbox>
              </v:roundrect>
            </w:pict>
          </mc:Fallback>
        </mc:AlternateContent>
      </w:r>
    </w:p>
    <w:p>
      <w:pPr>
        <w:spacing w:line="360" w:lineRule="auto"/>
        <w:ind w:firstLine="480" w:firstLineChars="200"/>
        <w:rPr>
          <w:rFonts w:ascii="宋体" w:hAnsi="宋体" w:eastAsia="宋体" w:cs="宋体"/>
          <w:sz w:val="24"/>
        </w:rPr>
      </w:pPr>
      <w:r>
        <w:rPr>
          <w:rFonts w:hint="eastAsia" w:ascii="宋体" w:hAnsi="宋体" w:eastAsia="宋体" w:cs="宋体"/>
          <w:sz w:val="24"/>
        </w:rPr>
        <w:t>以赛促学技能强。参赛选手们以斗志昂扬的热情和饱满精神状态投入到竞技中，淋漓尽致的竞技发挥，充分展现了高超的技术水平。大比武间隙大家认真交流、切磋技艺，体现了新京沪建设者们团结奋进的优良作风。本次临时用电大比武以赛促学，提升了管理操作人员整体综合素质，充分调动了广大电工人才的积极性与创造性，检验了电工技能操作要领及安全操作规范的执行情况，提高了电工专业理论知识水平，推进了施工现场临时用电标准化、规范化，为实现新京沪、新样板、新品牌目标奠定了坚实基础。</w:t>
      </w:r>
    </w:p>
    <w:p>
      <w:pPr>
        <w:spacing w:line="360" w:lineRule="auto"/>
        <w:ind w:firstLine="480" w:firstLineChars="200"/>
        <w:rPr>
          <w:rFonts w:ascii="宋体" w:hAnsi="宋体" w:eastAsia="宋体" w:cs="宋体"/>
          <w:sz w:val="24"/>
        </w:rPr>
      </w:pPr>
      <w:r>
        <w:rPr>
          <w:rFonts w:hint="eastAsia" w:ascii="宋体" w:hAnsi="宋体" w:eastAsia="宋体" w:cs="宋体"/>
          <w:sz w:val="24"/>
        </w:rPr>
        <w:t>京沪高速扩建工程徐宿指挥部质安部刘军霞主任、特邀专家省交建局费国新处长对比武活动做了点评，对活动的圆满举办给予了充分肯定，大比武赛出了风格、赛出了水平、赛出了友谊。（中路交科 谈政）</w:t>
      </w:r>
    </w:p>
    <w:p>
      <w:pPr>
        <w:spacing w:line="360" w:lineRule="auto"/>
        <w:jc w:val="center"/>
        <w:rPr>
          <w:rFonts w:ascii="宋体" w:hAnsi="宋体" w:eastAsia="宋体" w:cs="宋体"/>
          <w:sz w:val="24"/>
        </w:rPr>
      </w:pPr>
      <w:r>
        <w:rPr>
          <w:rFonts w:hint="eastAsia" w:ascii="宋体" w:hAnsi="宋体" w:eastAsia="宋体" w:cs="宋体"/>
          <w:b/>
          <w:bCs/>
          <w:sz w:val="24"/>
        </w:rPr>
        <w:t>国家科技部领导赴南京中设航空考察</w:t>
      </w:r>
    </w:p>
    <w:p>
      <w:pPr>
        <w:spacing w:line="360" w:lineRule="auto"/>
        <w:ind w:firstLine="480" w:firstLineChars="200"/>
        <w:rPr>
          <w:rFonts w:ascii="宋体" w:hAnsi="宋体" w:eastAsia="宋体" w:cs="宋体"/>
          <w:sz w:val="24"/>
        </w:rPr>
      </w:pPr>
      <w:r>
        <w:rPr>
          <w:rFonts w:hint="eastAsia" w:ascii="宋体" w:hAnsi="宋体" w:eastAsia="宋体" w:cs="宋体"/>
          <w:sz w:val="24"/>
        </w:rPr>
        <w:t>近日，国家科技部黄卫副部长来到南京中设航空科技发展有限公司考察调研，同行的还有天安集团董事局副主席宋增彬、南京天安数码城总经理刘佑彤等人，中设集团总裁刘鹏、中设航空总经理周敏陪同调研。在周敏总经理的引导介绍下，黄部长参观了公司无人机智慧系统的展厅与办公区，详细了解中设航空发展情况。</w:t>
      </w:r>
    </w:p>
    <w:p>
      <w:pPr>
        <w:spacing w:line="360" w:lineRule="auto"/>
        <w:ind w:firstLine="480" w:firstLineChars="200"/>
        <w:rPr>
          <w:rFonts w:ascii="宋体" w:hAnsi="宋体" w:eastAsia="宋体" w:cs="宋体"/>
          <w:sz w:val="24"/>
        </w:rPr>
      </w:pPr>
      <w:r>
        <w:rPr>
          <w:rFonts w:hint="eastAsia" w:ascii="宋体" w:hAnsi="宋体" w:eastAsia="宋体" w:cs="宋体"/>
          <w:sz w:val="24"/>
        </w:rPr>
        <w:t>参观结束后，黄部长对公司取得的技术进步情况提出了表扬，鼓励公司继续投入核心技术的研发，不断加大高科技产品在交通行业的应用，为交通强国战略作出更大贡献。</w:t>
      </w:r>
      <w:r>
        <w:rPr>
          <w:rFonts w:hint="eastAsia" w:ascii="宋体" w:hAnsi="宋体" w:eastAsia="宋体" w:cs="宋体"/>
          <w:color w:val="auto"/>
          <w:sz w:val="24"/>
        </w:rPr>
        <w:t>刘鹏</w:t>
      </w:r>
      <w:r>
        <w:rPr>
          <w:rFonts w:hint="eastAsia" w:ascii="宋体" w:hAnsi="宋体" w:eastAsia="宋体" w:cs="宋体"/>
          <w:sz w:val="24"/>
        </w:rPr>
        <w:t>总裁向黄部长介绍</w:t>
      </w:r>
      <w:r>
        <w:rPr>
          <w:rFonts w:hint="eastAsia" w:ascii="宋体" w:hAnsi="宋体" w:eastAsia="宋体" w:cs="宋体"/>
          <w:color w:val="auto"/>
          <w:sz w:val="24"/>
        </w:rPr>
        <w:t>说</w:t>
      </w:r>
      <w:r>
        <w:rPr>
          <w:rFonts w:hint="eastAsia" w:ascii="宋体" w:hAnsi="宋体" w:eastAsia="宋体" w:cs="宋体"/>
          <w:sz w:val="24"/>
        </w:rPr>
        <w:t>，中设航空是中设集团布局智慧交通产业的重要举措，希望能够通过科技创新研发以及应用，积极推动集团产品化、产业化发展。</w:t>
      </w:r>
    </w:p>
    <w:p>
      <w:pPr>
        <w:spacing w:line="360" w:lineRule="auto"/>
        <w:ind w:firstLine="480" w:firstLineChars="200"/>
        <w:rPr>
          <w:rFonts w:ascii="宋体" w:hAnsi="宋体" w:eastAsia="宋体" w:cs="宋体"/>
          <w:sz w:val="24"/>
        </w:rPr>
      </w:pPr>
      <w:r>
        <w:rPr>
          <w:rFonts w:hint="eastAsia" w:ascii="宋体" w:hAnsi="宋体" w:eastAsia="宋体" w:cs="宋体"/>
          <w:sz w:val="24"/>
        </w:rPr>
        <w:t>中设航空组建于2016年5月，旨在通过无人机装备技术在交通行业的应用，致力于智慧交通行业的探索创新。自成立以来，中设航空连续三年获得中设集团年度“创新奖”一等奖，拥有四项发明专利及二十多项软著，并获批成为江苏省高新技术企业，近期还与交通运输部共同编制了国家公路无人机系统相关标准。公司主要技术产品在公路巡查、路政执法、道桥检测、海事巡检、应急指挥、航空测绘等领域得到广泛应用，并推广到河南、海南、山东、四川、新疆等多个省区。此次黄部长一行来到中设航空考察调研，既是对公司发展的认可，也是对中设集团大力发展智慧交通科技产业的鼓励。下一步，公司将在中设集团的领导下再接再厉、不断创新，更好地服务于国家科技创新与交通强国战略。（南京中设航空 周敏）</w:t>
      </w:r>
    </w:p>
    <w:p>
      <w:pPr>
        <w:spacing w:line="360" w:lineRule="auto"/>
        <w:jc w:val="center"/>
        <w:rPr>
          <w:rFonts w:ascii="宋体" w:hAnsi="宋体" w:eastAsia="宋体" w:cs="宋体"/>
          <w:b/>
          <w:bCs/>
          <w:sz w:val="24"/>
        </w:rPr>
      </w:pPr>
      <w:r>
        <w:rPr>
          <w:rFonts w:hint="eastAsia" w:ascii="宋体" w:hAnsi="宋体" w:eastAsia="宋体" w:cs="宋体"/>
          <w:b/>
          <w:bCs/>
          <w:sz w:val="24"/>
        </w:rPr>
        <w:t>润扬大桥纪念通车十五周年</w:t>
      </w:r>
    </w:p>
    <w:p>
      <w:pPr>
        <w:spacing w:line="360" w:lineRule="auto"/>
        <w:ind w:firstLine="480" w:firstLineChars="200"/>
        <w:rPr>
          <w:rFonts w:ascii="宋体" w:hAnsi="宋体" w:eastAsia="宋体" w:cs="宋体"/>
          <w:sz w:val="24"/>
        </w:rPr>
      </w:pPr>
      <w:r>
        <w:rPr>
          <w:rFonts w:hint="eastAsia" w:ascii="宋体" w:hAnsi="宋体" w:eastAsia="宋体" w:cs="宋体"/>
          <w:sz w:val="24"/>
        </w:rPr>
        <w:t>7月27日，以“奋斗吧，润扬人”为主题的润扬大桥通车十五周年总结表彰大会在润扬环龙酒店隆重举行。江苏省政协经济委员会主任、原交通运输厅厅长游庆仲，江苏交控党委书记、董事长蔡任杰，润扬大桥建设者以及多年来给予公司厚爱的社会各界各级领导、润扬大桥干部职工欢聚一堂，参加纪念活动。</w:t>
      </w:r>
    </w:p>
    <w:p>
      <w:pPr>
        <w:spacing w:line="360" w:lineRule="auto"/>
        <w:ind w:firstLine="480" w:firstLineChars="200"/>
        <w:rPr>
          <w:rFonts w:ascii="宋体" w:hAnsi="宋体" w:eastAsia="宋体" w:cs="宋体"/>
          <w:sz w:val="24"/>
        </w:rPr>
      </w:pPr>
      <w:r>
        <w:rPr>
          <w:rFonts w:hint="eastAsia" w:ascii="宋体" w:hAnsi="宋体" w:eastAsia="宋体" w:cs="宋体"/>
          <w:sz w:val="24"/>
        </w:rPr>
        <w:t>15年来，坚持走品质通行之路。在累计1.77亿辆次断面流量，年平均增幅近16%的背后是润扬两地民意相通、车流互通、产业融通。始终牢固树立全寿命周期的养护理念，积极探索特大型桥梁运营养护管理机制，打造具有润扬特色“苏式养护”品牌，技术状况评定等级连年创“优”；不断提升营运管理效能，多项营运保畅举措创新走在全路网前列，延续建设期至今安全生产零事故的良好态势，用实打实的“润扬效率”和“润扬品质”，致力于“人民满意”交通建设，努力为社会提供优良的路桥品质、优美的通行环境和优质的服务水平。</w:t>
      </w:r>
    </w:p>
    <w:p>
      <w:pPr>
        <w:spacing w:line="360" w:lineRule="auto"/>
        <w:ind w:firstLine="480" w:firstLineChars="200"/>
        <w:rPr>
          <w:rFonts w:ascii="宋体" w:hAnsi="宋体" w:eastAsia="宋体" w:cs="宋体"/>
          <w:sz w:val="24"/>
        </w:rPr>
      </w:pPr>
      <w:r>
        <w:rPr>
          <w:rFonts w:hint="eastAsia" w:ascii="宋体" w:hAnsi="宋体" w:eastAsia="宋体" w:cs="宋体"/>
          <w:sz w:val="24"/>
        </w:rPr>
        <w:t>15年来，坚持走高效管理之路。始终秉承并弘扬建设时期形成的“凝心聚力、拚搏奉献、敢为人先、追求卓越”的润扬精神，认真贯彻江苏交控运营管理理念，主动谋划公司的产业布局和发展战略，在管理、创新、机制上狠下功夫，推进治理体系完善，发展质量提高，转型升级优化，创新能力提升和幸福指数攀升，营造了良好的“心齐 气顺 劲足 风正 实干”和“快乐工作 健康生活”企业氛围。</w:t>
      </w:r>
    </w:p>
    <w:p>
      <w:pPr>
        <w:spacing w:line="360" w:lineRule="auto"/>
        <w:ind w:firstLine="480" w:firstLineChars="200"/>
        <w:rPr>
          <w:rFonts w:ascii="宋体" w:hAnsi="宋体" w:eastAsia="宋体" w:cs="宋体"/>
          <w:sz w:val="24"/>
        </w:rPr>
      </w:pPr>
      <w:r>
        <w:rPr>
          <w:rFonts w:hint="eastAsia" w:ascii="宋体" w:hAnsi="宋体" w:eastAsia="宋体" w:cs="宋体"/>
          <w:sz w:val="24"/>
        </w:rPr>
        <w:t>15年来，坚持走和谐文明之路。肩负传承文明的时代重托，润扬人用微笑和真情服务让文明之花绽放在大江两岸，努力为社会公众提供个性化、多元化服务， “让服务更有温度更具质感”服务理念在润扬落地；围绕“卓越党建+现代企业”治理体系，着力实施“凝心桥头堡+心桥”党建品牌，党建阵地如熠熠星光，与“通达之道”一脉相承又具有润扬特色的“润扬精神”企业文化体系落地生根，企业之歌《你是桥头堡，我是排头兵》在润扬人心中唱响。在为高质量发展当好先行军的同时，积极履行社会责任，为近2900辆世业洲籍车辆提供1200万元年优惠金额，润扬大桥桥展馆暨茅以升纪念馆自建立起一直免费对公众开放，彰显使命担当。</w:t>
      </w:r>
    </w:p>
    <w:p>
      <w:pPr>
        <w:spacing w:line="360" w:lineRule="auto"/>
        <w:ind w:firstLine="480" w:firstLineChars="200"/>
        <w:rPr>
          <w:rFonts w:ascii="宋体" w:hAnsi="宋体" w:eastAsia="宋体" w:cs="宋体"/>
          <w:sz w:val="24"/>
        </w:rPr>
      </w:pPr>
      <w:r>
        <w:rPr>
          <w:rFonts w:hint="eastAsia" w:ascii="宋体" w:hAnsi="宋体" w:eastAsia="宋体" w:cs="宋体"/>
          <w:sz w:val="24"/>
        </w:rPr>
        <w:t>围绕润扬大桥通车十五周年大桥管养，对十五年来桥面铺装箱梁、缆索、墩锚、除湿系统、支座养护创新及十五年检测评估、未来养护方向等公司做了专题工作汇报，并表彰了10名“突出贡献者”，公司前任管理者代表成秀虎董事长作深情发言，游庆仲在讲话中提出两点希望：一是精心养护，主要体现在预养护和初期的养护，通过早期治未病、治小病，做到细查细检，延长大桥的使用寿命，二是传承文化，要把好的传统、好的治理、好的文化延续下去，按照习总书记推进现代化企业治理要求，来审视我们的工作，把文化提升到自觉行为，提高我们的工作水平，更好地造福两岸人民。蔡任杰充分肯定了润扬大桥通车十五年取得突出成绩，并提出三点希望：一是要打造一流的大桥。充分利用斜拉桥和悬索桥二种典型桥型优势，开展桥梁全寿命养护管理，推动国际先进智慧养护基地建设，以“一流设施、一流技术、一流管理、一流服务”打造世界有影响的跨江大桥管养标杆。二是要创造一流的业绩。积极深化“投建管养”一体化模式，从单纯的高速公路桥梁管养主体，向过江通道投资运营主体转变，深度挖掘和盘活各项资源，以市场化突破发展瓶颈，形成支撑持续发展、带来高效收益的新增长点，推动润扬大桥公司升级迭代，向世界一流的“桥梁运营典范企业”加速迈进。三是要锻造一流的队伍。贯彻落实 “卓越党建+现代国企”治理体系建设要求，充分发挥和加强党委的领导作用，深耕“桥头堡+心桥”党建品牌，优化干部人才队伍建设，以常泰大桥建设为契机，推动年轻骨干参与工程建设管理，持续培养专业化的桥梁管养人才。逐梦惟笃行，奋进正当时，站在新时代、新征程的起跑线，润扬大桥已整装待发。（润扬大桥 朱敏）</w:t>
      </w:r>
    </w:p>
    <w:p>
      <w:pPr>
        <w:spacing w:line="360" w:lineRule="auto"/>
        <w:jc w:val="center"/>
        <w:rPr>
          <w:rFonts w:ascii="宋体" w:hAnsi="宋体" w:eastAsia="宋体" w:cs="宋体"/>
          <w:b/>
          <w:bCs/>
          <w:sz w:val="24"/>
        </w:rPr>
      </w:pPr>
      <w:r>
        <w:rPr>
          <w:rFonts w:hint="eastAsia" w:ascii="宋体" w:hAnsi="宋体" w:eastAsia="宋体" w:cs="宋体"/>
          <w:b/>
          <w:bCs/>
          <w:sz w:val="24"/>
        </w:rPr>
        <w:t>烈日下，养护人不畏“烤”验</w:t>
      </w:r>
    </w:p>
    <w:p>
      <w:pPr>
        <w:spacing w:line="360" w:lineRule="auto"/>
        <w:ind w:firstLine="480" w:firstLineChars="200"/>
        <w:rPr>
          <w:rFonts w:ascii="宋体" w:hAnsi="宋体" w:eastAsia="宋体" w:cs="宋体"/>
          <w:sz w:val="24"/>
        </w:rPr>
      </w:pPr>
      <w:r>
        <w:rPr>
          <w:rFonts w:hint="eastAsia" w:ascii="宋体" w:hAnsi="宋体" w:eastAsia="宋体" w:cs="宋体"/>
          <w:sz w:val="24"/>
        </w:rPr>
        <w:t>烈日炎炎，酷暑难耐，江苏高养的养护人员坚守一线，在管养的2000多公里高速路段上开展养护施工，用实际行动践行着高温下的坚守。</w:t>
      </w:r>
    </w:p>
    <w:p>
      <w:pPr>
        <w:spacing w:line="360" w:lineRule="auto"/>
        <w:ind w:firstLine="480" w:firstLineChars="200"/>
        <w:rPr>
          <w:rFonts w:ascii="宋体" w:hAnsi="宋体" w:eastAsia="宋体" w:cs="宋体"/>
          <w:sz w:val="24"/>
        </w:rPr>
      </w:pPr>
      <w:r>
        <w:rPr>
          <w:rFonts w:hint="eastAsia" w:ascii="宋体" w:hAnsi="宋体" w:eastAsia="宋体" w:cs="宋体"/>
          <w:sz w:val="24"/>
        </w:rPr>
        <w:t>“热+高温”，道路养护正当时。为抢抓高温时节的有利条件，公司要求各养护处组织养护人员积极做好道路养护工作，对管养路段沉陷路面进行全面抢修。临近中午时分，施工路段现场，沥青路面温度达到60℃以上，养护人员不顾高温气浪和刺鼻的沥青气味，迎“热”而上，铣刨组人员利用铣刨机、风镐、吹风机等对沉陷路面进行清理；摊铺人员挥动着铁锹平整沥青料，以手推式压路机进行压实；技术人员现场进行数据测量，并对修补路面的沥青混凝土温度、压实度和平整度进行测控。“高温天气是高速公路路面维修的黄金时期，气温越高，越有利于沥青摊铺，能避免沥青温度损失，更好地保障路面压实效果。”路面修补班长潘海泉擦了下脸上的汗水说到。滚滚热浪伴着隆隆机声，养护人员没有丝毫松懈，细心地完成每一道工序，保障高速公路畅通安全。</w:t>
      </w:r>
    </w:p>
    <w:p>
      <w:pPr>
        <w:spacing w:line="360" w:lineRule="auto"/>
        <w:ind w:firstLine="480" w:firstLineChars="200"/>
        <w:rPr>
          <w:rFonts w:ascii="宋体" w:hAnsi="宋体" w:eastAsia="宋体" w:cs="宋体"/>
          <w:sz w:val="24"/>
        </w:rPr>
      </w:pPr>
      <w:r>
        <w:rPr>
          <w:rFonts w:hint="eastAsia" w:ascii="宋体" w:hAnsi="宋体" w:eastAsia="宋体" w:cs="宋体"/>
          <w:sz w:val="24"/>
        </w:rPr>
        <w:t>“热+党旗”，共产党员作表率。公司党委积极组织全体党员干部示范带头，落实安全生产分片包干责任制，实行“党支部—职能科室（养护中心）—施工班组（协作单位）”三级责任机制，按片按级划分好安全责任区、党员责任区，推进党建工作与安全发展深度融合、同向发力、相互促进、共同提高。不管是在日常养护作业的现场、还是应急抢险的现场、不管是风雨中、还是烈日下，在养护施工一线总能看到党员冲锋在前的身影。</w:t>
      </w:r>
    </w:p>
    <w:p>
      <w:pPr>
        <w:spacing w:line="360" w:lineRule="auto"/>
        <w:ind w:firstLine="480" w:firstLineChars="200"/>
      </w:pPr>
      <w:r>
        <w:rPr>
          <w:rFonts w:hint="eastAsia" w:ascii="宋体" w:hAnsi="宋体" w:eastAsia="宋体" w:cs="宋体"/>
          <w:sz w:val="24"/>
        </w:rPr>
        <w:t>“热+贴心”，清凉服务沁心脾。高温天气下，养护一线人员在路上挥汗如雨，保障道路通行安全，公司同时做好后勤保障工作，积极开展“送清凉、送安全、送法律”夏季“三送”活动。公司领导班子成员分七组赴基层一线进行慰问。在中分带活动护栏改造施工现场，公司领导为一线施工人员送去了藿香正气水、清凉油等防暑降温药品，以及西瓜、冰红茶、绿豆粥等防暑食物，为烈日中奋战的员工们送去了丝丝清凉。据统计，在高温的三伏天里进行养护施工作业，每天在摊铺作业面工作6小时的工人每天摄入水量超过8500ml，公司组织好后勤人员每天都会前往路上为他们送上矿泉水、绿豆汤。（江苏高养 王伟、陶佳瑞）</w:t>
      </w:r>
    </w:p>
    <w:p>
      <w:pPr>
        <w:spacing w:line="360" w:lineRule="auto"/>
        <w:jc w:val="left"/>
        <w:rPr>
          <w:rFonts w:ascii="宋体" w:hAnsi="宋体" w:eastAsia="宋体" w:cs="宋体"/>
          <w:sz w:val="24"/>
        </w:rPr>
      </w:pPr>
      <w:r>
        <w:rPr>
          <w:rFonts w:hint="eastAsia" w:ascii="宋体" w:hAnsi="宋体" w:eastAsia="宋体" w:cs="宋体"/>
          <w:sz w:val="24"/>
        </w:rPr>
        <w:t>▶</w:t>
      </w:r>
      <w:r>
        <w:rPr>
          <w:rFonts w:hint="eastAsia" w:ascii="宋体" w:hAnsi="宋体" w:eastAsia="宋体" w:cs="宋体"/>
          <w:b/>
          <w:bCs/>
          <w:sz w:val="24"/>
        </w:rPr>
        <w:t>协会工作信息</w:t>
      </w:r>
      <w:r>
        <w:rPr>
          <w:rFonts w:hint="eastAsia" w:ascii="宋体" w:hAnsi="宋体" w:eastAsia="宋体" w:cs="宋体"/>
          <w:sz w:val="24"/>
        </w:rPr>
        <w:t>◀</w:t>
      </w:r>
    </w:p>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全省交通运输文化建设</w:t>
      </w:r>
    </w:p>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示范单位、先进单位申报工作正式启动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w:t>
      </w:r>
      <w:r>
        <w:rPr>
          <w:rFonts w:hint="eastAsia" w:ascii="宋体" w:hAnsi="宋体" w:eastAsia="宋体" w:cs="宋体"/>
          <w:sz w:val="24"/>
          <w:szCs w:val="24"/>
          <w:lang w:val="en-US" w:eastAsia="zh-CN"/>
        </w:rPr>
        <w:t>江苏省交通运输厅发出《关于开展第四批全省交通运输文化建设示范单位评选活动的通知》、江苏省交通企业协会发出《关于申报2020年度江苏</w:t>
      </w:r>
      <w:r>
        <w:rPr>
          <w:rFonts w:hint="eastAsia" w:ascii="宋体" w:hAnsi="宋体" w:eastAsia="宋体" w:cs="宋体"/>
          <w:sz w:val="24"/>
          <w:szCs w:val="24"/>
        </w:rPr>
        <w:t>省交通</w:t>
      </w:r>
      <w:r>
        <w:rPr>
          <w:rFonts w:hint="eastAsia" w:ascii="宋体" w:hAnsi="宋体" w:eastAsia="宋体" w:cs="宋体"/>
          <w:sz w:val="24"/>
          <w:szCs w:val="24"/>
          <w:lang w:val="en-US" w:eastAsia="zh-CN"/>
        </w:rPr>
        <w:t>运输文化建设先进单位的通知》。</w:t>
      </w:r>
    </w:p>
    <w:p>
      <w:pPr>
        <w:spacing w:line="360" w:lineRule="auto"/>
        <w:ind w:firstLine="480" w:firstLineChars="200"/>
        <w:rPr>
          <w:rFonts w:hint="eastAsia"/>
          <w:sz w:val="24"/>
          <w:szCs w:val="24"/>
        </w:rPr>
      </w:pPr>
      <w:r>
        <w:rPr>
          <w:rFonts w:hint="eastAsia" w:ascii="宋体" w:hAnsi="宋体" w:eastAsia="宋体" w:cs="宋体"/>
          <w:sz w:val="24"/>
          <w:szCs w:val="24"/>
          <w:lang w:val="en-US" w:eastAsia="zh-CN"/>
        </w:rPr>
        <w:t>《关于开展第四批全省交通运输文化建设示范单位评选活动的通知》指出，</w:t>
      </w:r>
    </w:p>
    <w:p>
      <w:pPr>
        <w:spacing w:line="360" w:lineRule="auto"/>
        <w:rPr>
          <w:rFonts w:hint="eastAsia"/>
          <w:lang w:val="en-US" w:eastAsia="zh-CN"/>
        </w:rPr>
      </w:pPr>
      <w:r>
        <w:rPr>
          <w:rFonts w:hint="eastAsia"/>
          <w:sz w:val="24"/>
          <w:szCs w:val="24"/>
        </w:rPr>
        <w:t>在江苏省境内注册、从事交通运输行业管理、经营的各类机关、企事业单位，符合申报条件的，均可作为申报对象。省内规模较大的交通运输企事业单位的二级、三级机构，由所在一级单位推荐申报。交通运输文化建设示范单位应当符合以下条件：获得江苏省交通企业文化建设先进单位或江苏省交通运输文化先进单位两年以上（省交通企业协会评选）</w:t>
      </w:r>
      <w:r>
        <w:rPr>
          <w:rFonts w:hint="eastAsia"/>
          <w:sz w:val="24"/>
          <w:szCs w:val="24"/>
          <w:lang w:eastAsia="zh-CN"/>
        </w:rPr>
        <w:t>；</w:t>
      </w:r>
      <w:r>
        <w:rPr>
          <w:rFonts w:hint="eastAsia"/>
          <w:sz w:val="24"/>
          <w:szCs w:val="24"/>
        </w:rPr>
        <w:t>有交通运输文化建设工作机构、发展规划或实施方案，措施有效，保障到位</w:t>
      </w:r>
      <w:r>
        <w:rPr>
          <w:rFonts w:hint="eastAsia"/>
          <w:sz w:val="24"/>
          <w:szCs w:val="24"/>
          <w:lang w:eastAsia="zh-CN"/>
        </w:rPr>
        <w:t>；</w:t>
      </w:r>
      <w:r>
        <w:rPr>
          <w:rFonts w:hint="eastAsia"/>
          <w:sz w:val="24"/>
          <w:szCs w:val="24"/>
        </w:rPr>
        <w:t>组织文化体系特色鲜明，与本单位管理和工作深度融合，并对各项工作产生积极促进作用，效果显著</w:t>
      </w:r>
      <w:r>
        <w:rPr>
          <w:rFonts w:hint="eastAsia"/>
          <w:sz w:val="24"/>
          <w:szCs w:val="24"/>
          <w:lang w:eastAsia="zh-CN"/>
        </w:rPr>
        <w:t>；</w:t>
      </w:r>
      <w:r>
        <w:rPr>
          <w:rFonts w:hint="eastAsia"/>
          <w:sz w:val="24"/>
          <w:szCs w:val="24"/>
        </w:rPr>
        <w:t>深入持续地开展文化建设实践活动，践行社会主义核心价值观，职工认可度、参与度高，形成了良好的文化建设氛围</w:t>
      </w:r>
      <w:r>
        <w:rPr>
          <w:rFonts w:hint="eastAsia"/>
          <w:sz w:val="24"/>
          <w:szCs w:val="24"/>
          <w:lang w:eastAsia="zh-CN"/>
        </w:rPr>
        <w:t>；</w:t>
      </w:r>
      <w:r>
        <w:rPr>
          <w:rFonts w:hint="eastAsia"/>
          <w:sz w:val="24"/>
          <w:szCs w:val="24"/>
        </w:rPr>
        <w:t>积累了较好的交通运输文化建设经验，在本地区、本行业领域的文化建设中走在前列，产生了良好社会影响，发挥了积极的示范作用</w:t>
      </w:r>
      <w:r>
        <w:rPr>
          <w:rFonts w:hint="eastAsia"/>
          <w:sz w:val="24"/>
          <w:szCs w:val="24"/>
          <w:lang w:eastAsia="zh-CN"/>
        </w:rPr>
        <w:t>；</w:t>
      </w:r>
      <w:r>
        <w:rPr>
          <w:rFonts w:hint="eastAsia"/>
          <w:sz w:val="24"/>
          <w:szCs w:val="24"/>
        </w:rPr>
        <w:t>筑牢稳定、安全、生态、廉政四条底线。</w:t>
      </w:r>
      <w:r>
        <w:rPr>
          <w:rFonts w:hint="eastAsia" w:ascii="宋体" w:hAnsi="宋体" w:eastAsia="宋体" w:cs="宋体"/>
          <w:sz w:val="24"/>
          <w:szCs w:val="24"/>
        </w:rPr>
        <w:t>第三批全省交通运输文化建设示范单位及第二批通过复核的示范单位进行自查</w:t>
      </w:r>
      <w:r>
        <w:rPr>
          <w:rFonts w:hint="eastAsia" w:ascii="宋体" w:hAnsi="宋体" w:eastAsia="宋体" w:cs="宋体"/>
          <w:sz w:val="24"/>
          <w:szCs w:val="24"/>
          <w:lang w:eastAsia="zh-CN"/>
        </w:rPr>
        <w:t>、</w:t>
      </w:r>
      <w:r>
        <w:rPr>
          <w:rFonts w:hint="eastAsia" w:ascii="宋体" w:hAnsi="宋体" w:eastAsia="宋体" w:cs="宋体"/>
          <w:sz w:val="24"/>
          <w:szCs w:val="24"/>
        </w:rPr>
        <w:t>推荐单位复查后，提出是否继续认定意见。省厅将推荐单位继续认定的示范单位进行复核，对符合评选申报条件且近年来文化建设工作突出的单位，继续保留认定；对于不符合评选申报条件、文化建设水平下滑严重的单位，推荐单位要责令其限期整改，整改后仍不符合的，省厅将撤销其示范单位荣誉称号；因机构改革撤销、合并、更名的，要按照相关要求，及时报省厅备案。各单位认真组织，严格把关，坚持好中选优。推荐1-2个全省交通运输文化建设示范单位（有关交通企业推荐1个），并于2020年9月20日前报送申报表及其他有关资料纸质文件（一式一份）和电子文件；申报复核的单位提交全省交通运输文化建设示范单位复核表（含另附的2000字内详细资料）。</w:t>
      </w:r>
    </w:p>
    <w:p>
      <w:pPr>
        <w:spacing w:line="360" w:lineRule="auto"/>
        <w:ind w:firstLine="480" w:firstLineChars="200"/>
        <w:rPr>
          <w:rFonts w:hint="default"/>
          <w:lang w:val="en-US" w:eastAsia="zh-CN"/>
        </w:rPr>
      </w:pPr>
      <w:r>
        <w:rPr>
          <w:rFonts w:hint="eastAsia" w:ascii="宋体" w:hAnsi="宋体" w:eastAsia="宋体" w:cs="宋体"/>
          <w:sz w:val="24"/>
          <w:szCs w:val="24"/>
          <w:lang w:val="en-US" w:eastAsia="zh-CN"/>
        </w:rPr>
        <w:t>《关于申报2020年度江苏</w:t>
      </w:r>
      <w:r>
        <w:rPr>
          <w:rFonts w:hint="eastAsia" w:ascii="宋体" w:hAnsi="宋体" w:eastAsia="宋体" w:cs="宋体"/>
          <w:sz w:val="24"/>
          <w:szCs w:val="24"/>
        </w:rPr>
        <w:t>省交通</w:t>
      </w:r>
      <w:r>
        <w:rPr>
          <w:rFonts w:hint="eastAsia" w:ascii="宋体" w:hAnsi="宋体" w:eastAsia="宋体" w:cs="宋体"/>
          <w:sz w:val="24"/>
          <w:szCs w:val="24"/>
          <w:lang w:val="en-US" w:eastAsia="zh-CN"/>
        </w:rPr>
        <w:t>运输文化建设先进单位的通知》</w:t>
      </w:r>
      <w:bookmarkStart w:id="0" w:name="_GoBack"/>
      <w:bookmarkEnd w:id="0"/>
      <w:r>
        <w:rPr>
          <w:rFonts w:hint="eastAsia" w:ascii="宋体" w:hAnsi="宋体" w:eastAsia="宋体" w:cs="宋体"/>
          <w:sz w:val="24"/>
          <w:szCs w:val="24"/>
          <w:lang w:val="en-US" w:eastAsia="zh-CN"/>
        </w:rPr>
        <w:t>指出</w:t>
      </w:r>
      <w:r>
        <w:rPr>
          <w:rFonts w:hint="eastAsia" w:ascii="宋体" w:hAnsi="宋体" w:eastAsia="宋体" w:cs="宋体"/>
          <w:sz w:val="24"/>
          <w:szCs w:val="24"/>
          <w:lang w:eastAsia="zh-CN"/>
        </w:rPr>
        <w:t>，</w:t>
      </w:r>
      <w:r>
        <w:rPr>
          <w:rFonts w:hint="eastAsia" w:ascii="宋体" w:hAnsi="宋体" w:eastAsia="宋体" w:cs="宋体"/>
          <w:sz w:val="24"/>
          <w:szCs w:val="24"/>
        </w:rPr>
        <w:t>申报“江苏省交通运输文化建设先进单位”，应符合“江苏省交通运输文化建设先进单位评选细则”所列评选条件，并按条件要求报送书面材料和电子文档。申报单位范围，涵盖省内交通运输机关、事业和企业单位。“江苏省交通运输文化建设先进单位”为年度荣誉称号，已获得2010年至2019年度“江苏省交通企业文化建设先进单位”或“江苏省交通运输文化建设先进单位”的，不再重复参与评选。</w:t>
      </w:r>
      <w:r>
        <w:rPr>
          <w:rFonts w:hint="eastAsia" w:ascii="宋体" w:hAnsi="宋体" w:eastAsia="宋体" w:cs="宋体"/>
          <w:sz w:val="24"/>
          <w:szCs w:val="24"/>
          <w:lang w:val="en-US" w:eastAsia="zh-CN"/>
        </w:rPr>
        <w:t>通知强调，</w:t>
      </w:r>
      <w:r>
        <w:rPr>
          <w:rFonts w:hint="eastAsia" w:ascii="宋体" w:hAnsi="宋体" w:eastAsia="宋体" w:cs="宋体"/>
          <w:sz w:val="24"/>
          <w:szCs w:val="24"/>
        </w:rPr>
        <w:t>获得“江苏省交通运输文化建设先进单位”称号，是申报“江苏省交通运输文化建设示范单位”的基础</w:t>
      </w:r>
      <w:r>
        <w:rPr>
          <w:rFonts w:hint="eastAsia" w:ascii="宋体" w:hAnsi="宋体" w:eastAsia="宋体" w:cs="宋体"/>
          <w:sz w:val="24"/>
          <w:szCs w:val="24"/>
          <w:lang w:val="en-US" w:eastAsia="zh-CN"/>
        </w:rPr>
        <w:t>和前提条件</w:t>
      </w:r>
      <w:r>
        <w:rPr>
          <w:rFonts w:hint="eastAsia" w:ascii="宋体" w:hAnsi="宋体" w:eastAsia="宋体" w:cs="宋体"/>
          <w:sz w:val="24"/>
          <w:szCs w:val="24"/>
        </w:rPr>
        <w:t>。2020年度“江苏省交通运输文化建设先进单位”的申报截止时间为2020年9月20日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具体要求详见江苏省交通企业协会网站http://www.jsjtqx.cn/</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江苏省交通企业协会 刘守明</w:t>
      </w:r>
      <w:r>
        <w:rPr>
          <w:rFonts w:hint="eastAsia" w:ascii="宋体" w:hAnsi="宋体" w:eastAsia="宋体" w:cs="宋体"/>
          <w:sz w:val="24"/>
          <w:szCs w:val="24"/>
          <w:lang w:eastAsia="zh-CN"/>
        </w:rPr>
        <w:t>）</w:t>
      </w:r>
    </w:p>
    <w:p>
      <w:pPr>
        <w:spacing w:line="360" w:lineRule="auto"/>
        <w:jc w:val="center"/>
        <w:rPr>
          <w:rFonts w:ascii="宋体" w:hAnsi="宋体" w:eastAsia="宋体" w:cs="宋体"/>
          <w:b/>
          <w:bCs/>
          <w:sz w:val="24"/>
        </w:rPr>
      </w:pPr>
      <w:r>
        <w:rPr>
          <w:rFonts w:hint="eastAsia" w:ascii="宋体" w:hAnsi="宋体" w:eastAsia="宋体" w:cs="宋体"/>
          <w:b/>
          <w:bCs/>
          <w:sz w:val="24"/>
        </w:rPr>
        <w:t>全省交通运输行业港航类</w:t>
      </w:r>
    </w:p>
    <w:p>
      <w:pPr>
        <w:spacing w:line="360" w:lineRule="auto"/>
        <w:jc w:val="center"/>
        <w:rPr>
          <w:rFonts w:ascii="宋体" w:hAnsi="宋体" w:eastAsia="宋体" w:cs="宋体"/>
          <w:sz w:val="24"/>
        </w:rPr>
      </w:pPr>
      <w:r>
        <w:rPr>
          <w:rFonts w:hint="eastAsia" w:ascii="宋体" w:hAnsi="宋体" w:eastAsia="宋体" w:cs="宋体"/>
          <w:b/>
          <w:bCs/>
          <w:sz w:val="24"/>
        </w:rPr>
        <w:t>优秀QC成果推广会在南京召开</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7月30日上午，省交通企业协会与省交通运输厅港航事业发展中心在省交通行业宣传教育中心，联合召开了2020年度交通运输行业（港航类）优秀QC成果发布暨推广会，来自全省航道管养及部分港口管理单位的88名代表参加了会议。会议发布了《减少重力式护岸墙身迎水面单位面积砂线总长度》等7个优秀QC成果，介绍了《船闸安全风险防控与设备管养信息系统研发》等6个QC推广项目。会议由省交通企业协会质量管理部吴美蓉主任主持，省交通企业协会会长朱安祥、省港航事业发展中心分管质量的领导杨本到会并讲话。</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此次会议发布的7个QC成果来自于7个不同城市的航道管单位，涵盖航道的工程、养护、营运、安全、党建等各个方面，提高了工程质量、运营效率、维修效果、安全程度等，多数成果的研究小组荣获省部级或省交通行业优秀QC小组称号；推广的6个项目产生于各市航道推荐的QC成果和苏交科研究成果，有船闸安全系统的研发、船舶污染智能接受设施、船闸电气“1+3”新控制模式等，小组主创人员分别对成果的原理、结构、零件、材料、工艺、操作作了详细介绍，与参会同行们进行了交流沟通。发布、推广会历时3个多小时，会场气氛热烈。</w:t>
      </w:r>
    </w:p>
    <w:p>
      <w:pPr>
        <w:spacing w:line="360" w:lineRule="auto"/>
        <w:jc w:val="left"/>
        <w:rPr>
          <w:rFonts w:ascii="宋体" w:hAnsi="宋体" w:eastAsia="宋体" w:cs="宋体"/>
          <w:sz w:val="24"/>
        </w:rPr>
      </w:pPr>
      <w:r>
        <w:rPr>
          <w:rFonts w:hint="eastAsia" w:ascii="宋体" w:hAnsi="宋体" w:eastAsia="宋体" w:cs="宋体"/>
          <w:sz w:val="24"/>
        </w:rPr>
        <w:t>朱安祥会长对发布和推广的成果进行了点评，认为今年航道系统推广的QC成果具有信息化含量高、实用性强特点；提出了学习新版的质量管理小组活动准则，借鉴兄弟单位小组活动经验，提升活动水平的建议。</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杨本在讲话中感谢省交通企业协会长期以来的支持，对港航系统今后的QC小组活动提出了三点意见：进一步深化对QC小组工作重要性的认识，更加激发创新热情；进一步创新QC小组活动方式方法，努力提升工作成效；进一步深化QC小组成果发布和推广应用，切实指导实际工作。（</w:t>
      </w:r>
      <w:r>
        <w:rPr>
          <w:rFonts w:hint="eastAsia" w:ascii="宋体" w:hAnsi="宋体" w:eastAsia="宋体" w:cs="宋体"/>
          <w:sz w:val="24"/>
          <w:lang w:val="en-US" w:eastAsia="zh-CN"/>
        </w:rPr>
        <w:t>江苏</w:t>
      </w:r>
      <w:r>
        <w:rPr>
          <w:rFonts w:hint="eastAsia" w:ascii="宋体" w:hAnsi="宋体" w:eastAsia="宋体" w:cs="宋体"/>
          <w:sz w:val="24"/>
        </w:rPr>
        <w:t>省交通企业协会 夏婧）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417BC"/>
    <w:rsid w:val="002C4622"/>
    <w:rsid w:val="003B38C4"/>
    <w:rsid w:val="00595704"/>
    <w:rsid w:val="006C423E"/>
    <w:rsid w:val="007C00B4"/>
    <w:rsid w:val="008B0A66"/>
    <w:rsid w:val="00A024D0"/>
    <w:rsid w:val="00F5101E"/>
    <w:rsid w:val="00FE1FE5"/>
    <w:rsid w:val="022A112F"/>
    <w:rsid w:val="02451A28"/>
    <w:rsid w:val="029107AC"/>
    <w:rsid w:val="02E77C23"/>
    <w:rsid w:val="03376595"/>
    <w:rsid w:val="04AA0916"/>
    <w:rsid w:val="051C4730"/>
    <w:rsid w:val="060644A1"/>
    <w:rsid w:val="075F6E2C"/>
    <w:rsid w:val="078430D6"/>
    <w:rsid w:val="0812616B"/>
    <w:rsid w:val="084878A7"/>
    <w:rsid w:val="089F6472"/>
    <w:rsid w:val="090A0B75"/>
    <w:rsid w:val="095E259E"/>
    <w:rsid w:val="09CC38A8"/>
    <w:rsid w:val="0A2F308B"/>
    <w:rsid w:val="0A584F3E"/>
    <w:rsid w:val="0C1E020E"/>
    <w:rsid w:val="0C322FBF"/>
    <w:rsid w:val="0C8821AC"/>
    <w:rsid w:val="0D1843B2"/>
    <w:rsid w:val="0DCE3724"/>
    <w:rsid w:val="0EBA1B5F"/>
    <w:rsid w:val="0EC42B63"/>
    <w:rsid w:val="0F3649F9"/>
    <w:rsid w:val="0F830D6F"/>
    <w:rsid w:val="11B626AE"/>
    <w:rsid w:val="121A4A67"/>
    <w:rsid w:val="12905DEE"/>
    <w:rsid w:val="129D385C"/>
    <w:rsid w:val="146F70F2"/>
    <w:rsid w:val="16212962"/>
    <w:rsid w:val="16EA6EFA"/>
    <w:rsid w:val="17473177"/>
    <w:rsid w:val="17665B43"/>
    <w:rsid w:val="179C6C87"/>
    <w:rsid w:val="17B04CAA"/>
    <w:rsid w:val="180B2729"/>
    <w:rsid w:val="18751A05"/>
    <w:rsid w:val="18855A72"/>
    <w:rsid w:val="188710B1"/>
    <w:rsid w:val="1A7B0DA5"/>
    <w:rsid w:val="1AE46CA3"/>
    <w:rsid w:val="1C156CDF"/>
    <w:rsid w:val="1CAD13E5"/>
    <w:rsid w:val="1CEA2F08"/>
    <w:rsid w:val="1D587E34"/>
    <w:rsid w:val="1DA61502"/>
    <w:rsid w:val="1E110E4B"/>
    <w:rsid w:val="1E544B1A"/>
    <w:rsid w:val="1EF76AF2"/>
    <w:rsid w:val="1FDF5FEB"/>
    <w:rsid w:val="208F66E0"/>
    <w:rsid w:val="22102A11"/>
    <w:rsid w:val="223F114C"/>
    <w:rsid w:val="229E54C7"/>
    <w:rsid w:val="23EE14B2"/>
    <w:rsid w:val="24B4457F"/>
    <w:rsid w:val="24C63C96"/>
    <w:rsid w:val="254A64A4"/>
    <w:rsid w:val="265D1320"/>
    <w:rsid w:val="26991B1E"/>
    <w:rsid w:val="277064CC"/>
    <w:rsid w:val="27C36EDB"/>
    <w:rsid w:val="288465C1"/>
    <w:rsid w:val="28C64D66"/>
    <w:rsid w:val="293605B6"/>
    <w:rsid w:val="29405B32"/>
    <w:rsid w:val="29720653"/>
    <w:rsid w:val="2A1B51C1"/>
    <w:rsid w:val="2A6069C3"/>
    <w:rsid w:val="2AA309A4"/>
    <w:rsid w:val="2AD55A3E"/>
    <w:rsid w:val="2B444388"/>
    <w:rsid w:val="2CBA09D3"/>
    <w:rsid w:val="2CD06311"/>
    <w:rsid w:val="2D095968"/>
    <w:rsid w:val="2DE855FB"/>
    <w:rsid w:val="2E2F33EA"/>
    <w:rsid w:val="2F2C683A"/>
    <w:rsid w:val="303D24A5"/>
    <w:rsid w:val="30525B3B"/>
    <w:rsid w:val="30835FC0"/>
    <w:rsid w:val="32FB2A65"/>
    <w:rsid w:val="332377D5"/>
    <w:rsid w:val="34B13F15"/>
    <w:rsid w:val="357D6575"/>
    <w:rsid w:val="36097DE0"/>
    <w:rsid w:val="36B966C5"/>
    <w:rsid w:val="37E30F40"/>
    <w:rsid w:val="382E01B6"/>
    <w:rsid w:val="384C30F4"/>
    <w:rsid w:val="38B4530F"/>
    <w:rsid w:val="38C55FAE"/>
    <w:rsid w:val="3BF402C2"/>
    <w:rsid w:val="3C5D06E4"/>
    <w:rsid w:val="3D3430B7"/>
    <w:rsid w:val="3D6E4A17"/>
    <w:rsid w:val="3E9D7061"/>
    <w:rsid w:val="3EA71129"/>
    <w:rsid w:val="3EB57E9C"/>
    <w:rsid w:val="3F31240F"/>
    <w:rsid w:val="3FAB63ED"/>
    <w:rsid w:val="40267F70"/>
    <w:rsid w:val="403F58EB"/>
    <w:rsid w:val="40780DF3"/>
    <w:rsid w:val="40970E91"/>
    <w:rsid w:val="40C240BF"/>
    <w:rsid w:val="40FB2A2B"/>
    <w:rsid w:val="412E1617"/>
    <w:rsid w:val="416B6AD8"/>
    <w:rsid w:val="41CE54F7"/>
    <w:rsid w:val="43447BA1"/>
    <w:rsid w:val="43875FA5"/>
    <w:rsid w:val="441173F4"/>
    <w:rsid w:val="44270263"/>
    <w:rsid w:val="443A2E22"/>
    <w:rsid w:val="452030A6"/>
    <w:rsid w:val="46B4627A"/>
    <w:rsid w:val="47820E48"/>
    <w:rsid w:val="49133D02"/>
    <w:rsid w:val="4920038F"/>
    <w:rsid w:val="49247E76"/>
    <w:rsid w:val="49C3341F"/>
    <w:rsid w:val="49D42122"/>
    <w:rsid w:val="4A6A3169"/>
    <w:rsid w:val="4BF1353B"/>
    <w:rsid w:val="4C460646"/>
    <w:rsid w:val="4C632E44"/>
    <w:rsid w:val="4CE47D9D"/>
    <w:rsid w:val="4D344893"/>
    <w:rsid w:val="4D3B50F3"/>
    <w:rsid w:val="4E08431B"/>
    <w:rsid w:val="4E2723C5"/>
    <w:rsid w:val="4E343128"/>
    <w:rsid w:val="4E9D00F0"/>
    <w:rsid w:val="4FB17AA8"/>
    <w:rsid w:val="4FF71287"/>
    <w:rsid w:val="51325CF4"/>
    <w:rsid w:val="51D9743C"/>
    <w:rsid w:val="52267746"/>
    <w:rsid w:val="52D56AF6"/>
    <w:rsid w:val="532959CD"/>
    <w:rsid w:val="5337028C"/>
    <w:rsid w:val="54207458"/>
    <w:rsid w:val="5441650D"/>
    <w:rsid w:val="551417BC"/>
    <w:rsid w:val="556E1427"/>
    <w:rsid w:val="55725796"/>
    <w:rsid w:val="55CE44BB"/>
    <w:rsid w:val="55E16200"/>
    <w:rsid w:val="55EC1657"/>
    <w:rsid w:val="56E16EDB"/>
    <w:rsid w:val="57BC6610"/>
    <w:rsid w:val="59B77AEA"/>
    <w:rsid w:val="5A537C77"/>
    <w:rsid w:val="5AD8003B"/>
    <w:rsid w:val="5B20096E"/>
    <w:rsid w:val="5CB20BC5"/>
    <w:rsid w:val="5CBB1B4C"/>
    <w:rsid w:val="5EDF4B65"/>
    <w:rsid w:val="5F7B7024"/>
    <w:rsid w:val="5F7F0EC0"/>
    <w:rsid w:val="60920AD8"/>
    <w:rsid w:val="60C10FB5"/>
    <w:rsid w:val="618410D5"/>
    <w:rsid w:val="61FB1915"/>
    <w:rsid w:val="62550DF9"/>
    <w:rsid w:val="645A3B8A"/>
    <w:rsid w:val="65531514"/>
    <w:rsid w:val="65D40A67"/>
    <w:rsid w:val="65DD48A6"/>
    <w:rsid w:val="666F7A12"/>
    <w:rsid w:val="67EC1DFB"/>
    <w:rsid w:val="68285ECB"/>
    <w:rsid w:val="68986F68"/>
    <w:rsid w:val="68C44974"/>
    <w:rsid w:val="697E46CD"/>
    <w:rsid w:val="6A0A4159"/>
    <w:rsid w:val="6A3416CF"/>
    <w:rsid w:val="6A795D2D"/>
    <w:rsid w:val="6AFB596F"/>
    <w:rsid w:val="6B8A0647"/>
    <w:rsid w:val="6C1C6138"/>
    <w:rsid w:val="6C2027F7"/>
    <w:rsid w:val="6C63235D"/>
    <w:rsid w:val="6CAC07E2"/>
    <w:rsid w:val="6D182A4F"/>
    <w:rsid w:val="6D94011D"/>
    <w:rsid w:val="6DB6696D"/>
    <w:rsid w:val="6DE56D06"/>
    <w:rsid w:val="6E691E31"/>
    <w:rsid w:val="6EA156E1"/>
    <w:rsid w:val="6F074B08"/>
    <w:rsid w:val="6FE6453C"/>
    <w:rsid w:val="707D4BB9"/>
    <w:rsid w:val="70FE75E8"/>
    <w:rsid w:val="710A1A1B"/>
    <w:rsid w:val="73410194"/>
    <w:rsid w:val="73493DEF"/>
    <w:rsid w:val="73E6296B"/>
    <w:rsid w:val="745B56B6"/>
    <w:rsid w:val="749910B6"/>
    <w:rsid w:val="74BD7278"/>
    <w:rsid w:val="75B46434"/>
    <w:rsid w:val="75F64846"/>
    <w:rsid w:val="760666E9"/>
    <w:rsid w:val="771C6A48"/>
    <w:rsid w:val="787F55CC"/>
    <w:rsid w:val="78987BA8"/>
    <w:rsid w:val="789D4B24"/>
    <w:rsid w:val="79265310"/>
    <w:rsid w:val="795D37D0"/>
    <w:rsid w:val="7AC020D6"/>
    <w:rsid w:val="7B023564"/>
    <w:rsid w:val="7B74207C"/>
    <w:rsid w:val="7BE71A90"/>
    <w:rsid w:val="7C6C7866"/>
    <w:rsid w:val="7CB04241"/>
    <w:rsid w:val="7CD12C3F"/>
    <w:rsid w:val="7D3B3124"/>
    <w:rsid w:val="7DFE33D4"/>
    <w:rsid w:val="7E2F2FCE"/>
    <w:rsid w:val="7E9B5658"/>
    <w:rsid w:val="7F0E75F0"/>
    <w:rsid w:val="7F1031B1"/>
    <w:rsid w:val="7F3A6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firstLine="723" w:firstLineChars="200"/>
      <w:jc w:val="center"/>
    </w:pPr>
    <w:rPr>
      <w:rFonts w:ascii="Calibri" w:hAnsi="Calibri" w:eastAsia="宋体" w:cs="宋体"/>
      <w:sz w:val="24"/>
      <w:szCs w:val="28"/>
    </w:rPr>
  </w:style>
  <w:style w:type="paragraph" w:styleId="3">
    <w:name w:val="Body Text Indent"/>
    <w:basedOn w:val="1"/>
    <w:next w:val="1"/>
    <w:unhideWhenUsed/>
    <w:qFormat/>
    <w:uiPriority w:val="99"/>
    <w:pPr>
      <w:spacing w:after="120"/>
      <w:ind w:left="420" w:leftChars="200"/>
    </w:pPr>
  </w:style>
  <w:style w:type="paragraph" w:styleId="5">
    <w:name w:val="Plain Text"/>
    <w:basedOn w:val="1"/>
    <w:qFormat/>
    <w:uiPriority w:val="0"/>
    <w:pPr>
      <w:spacing w:line="360" w:lineRule="auto"/>
    </w:pPr>
    <w:rPr>
      <w:rFonts w:ascii="宋体" w:hAnsi="Courier New" w:eastAsia="宋体"/>
      <w:kern w:val="0"/>
      <w:sz w:val="24"/>
      <w:szCs w:val="21"/>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12">
    <w:name w:val="page number"/>
    <w:basedOn w:val="11"/>
    <w:qFormat/>
    <w:uiPriority w:val="0"/>
    <w:rPr>
      <w:rFonts w:ascii="Times New Roman" w:hAnsi="Times New Roman" w:eastAsia="宋体" w:cs="Times New Roman"/>
    </w:rPr>
  </w:style>
  <w:style w:type="paragraph" w:customStyle="1" w:styleId="13">
    <w:name w:val="Normal_0"/>
    <w:qFormat/>
    <w:uiPriority w:val="0"/>
    <w:rPr>
      <w:rFonts w:ascii="Times New Roman" w:hAnsi="Times New Roman" w:eastAsia="Times New Roman" w:cs="Times New Roman"/>
      <w:sz w:val="24"/>
      <w:szCs w:val="24"/>
      <w:lang w:val="en-US" w:eastAsia="zh-CN" w:bidi="ar-SA"/>
    </w:rPr>
  </w:style>
  <w:style w:type="paragraph" w:customStyle="1" w:styleId="14">
    <w:name w:val="Normal_0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2137</Words>
  <Characters>12181</Characters>
  <Lines>101</Lines>
  <Paragraphs>28</Paragraphs>
  <TotalTime>26</TotalTime>
  <ScaleCrop>false</ScaleCrop>
  <LinksUpToDate>false</LinksUpToDate>
  <CharactersWithSpaces>14290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2019-08-23T02:46:00Z</dcterms:created>
  <dc:creator>明天</dc:creator>
  <cp:lastModifiedBy>明天</cp:lastModifiedBy>
  <dcterms:modified xsi:type="dcterms:W3CDTF">2020-08-17T08:18:23Z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